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B182E" w:rsidRPr="0003011F" w:rsidRDefault="001B182E" w:rsidP="001B182E">
      <w:pPr>
        <w:pStyle w:val="ARDiST-Titrearticle"/>
        <w:spacing w:line="240" w:lineRule="auto"/>
        <w:rPr>
          <w:rFonts w:ascii="Arial" w:hAnsi="Arial" w:cs="Arial"/>
          <w:sz w:val="32"/>
          <w:szCs w:val="32"/>
        </w:rPr>
      </w:pPr>
      <w:bookmarkStart w:id="0" w:name="_Toc464123453"/>
      <w:bookmarkStart w:id="1" w:name="_Toc466344534"/>
      <w:bookmarkStart w:id="2" w:name="_Toc466344975"/>
      <w:r w:rsidRPr="0003011F">
        <w:rPr>
          <w:rFonts w:ascii="Arial" w:hAnsi="Arial" w:cs="Arial"/>
          <w:sz w:val="32"/>
          <w:szCs w:val="32"/>
        </w:rPr>
        <w:t xml:space="preserve">Analyse de pratiques d’évaluation dans l’enseignement des sciences à l’école primaire </w:t>
      </w:r>
    </w:p>
    <w:p w:rsidR="001B182E" w:rsidRPr="001B182E" w:rsidRDefault="001B182E" w:rsidP="0003011F">
      <w:pPr>
        <w:pStyle w:val="ARDiST-Sous-titrearticle"/>
        <w:spacing w:after="360"/>
        <w:rPr>
          <w:rFonts w:ascii="Arial" w:hAnsi="Arial" w:cs="Arial"/>
          <w:i w:val="0"/>
        </w:rPr>
      </w:pPr>
      <w:r w:rsidRPr="001B182E">
        <w:rPr>
          <w:rFonts w:ascii="Arial" w:hAnsi="Arial" w:cs="Arial"/>
          <w:i w:val="0"/>
        </w:rPr>
        <w:t>Deux études de cas</w:t>
      </w:r>
    </w:p>
    <w:p w:rsidR="001B182E" w:rsidRPr="008978E0" w:rsidRDefault="008978E0" w:rsidP="008978E0">
      <w:pPr>
        <w:pStyle w:val="Sansinterligne"/>
        <w:ind w:left="0" w:firstLine="0"/>
      </w:pPr>
      <w:proofErr w:type="spellStart"/>
      <w:r w:rsidRPr="008978E0">
        <w:t>Lepareur</w:t>
      </w:r>
      <w:proofErr w:type="spellEnd"/>
      <w:r w:rsidRPr="008978E0">
        <w:t xml:space="preserve"> Céline, </w:t>
      </w:r>
      <w:proofErr w:type="spellStart"/>
      <w:r w:rsidRPr="008978E0">
        <w:t>Marlot</w:t>
      </w:r>
      <w:proofErr w:type="spellEnd"/>
      <w:r w:rsidRPr="008978E0">
        <w:t xml:space="preserve"> Corinne &amp; </w:t>
      </w:r>
      <w:proofErr w:type="spellStart"/>
      <w:r w:rsidRPr="008978E0">
        <w:t>Ducrey</w:t>
      </w:r>
      <w:proofErr w:type="spellEnd"/>
      <w:r w:rsidR="0072560D">
        <w:t xml:space="preserve"> </w:t>
      </w:r>
      <w:r w:rsidRPr="008978E0">
        <w:t>Mo</w:t>
      </w:r>
      <w:r w:rsidR="0072560D">
        <w:t>n</w:t>
      </w:r>
      <w:r w:rsidRPr="008978E0">
        <w:t xml:space="preserve">nier Mylène, Haute école pédagogique du canton de Vaud (Suisse). </w:t>
      </w:r>
    </w:p>
    <w:p w:rsidR="001B182E" w:rsidRPr="00CF3B8B" w:rsidRDefault="001B182E" w:rsidP="001B182E">
      <w:pPr>
        <w:spacing w:line="360" w:lineRule="auto"/>
        <w:rPr>
          <w:rFonts w:ascii="Arial" w:eastAsia="Arial" w:hAnsi="Arial" w:cs="Arial"/>
          <w:color w:val="434343"/>
          <w:sz w:val="28"/>
          <w:szCs w:val="28"/>
          <w:lang w:val="fr" w:eastAsia="fr-CH"/>
        </w:rPr>
      </w:pPr>
    </w:p>
    <w:p w:rsidR="00827FBE" w:rsidRPr="00827FBE" w:rsidRDefault="001B182E" w:rsidP="00827FBE">
      <w:pPr>
        <w:pStyle w:val="ARDiST-Rsumfranais"/>
      </w:pPr>
      <w:r w:rsidRPr="005B3BDD">
        <w:rPr>
          <w:b/>
        </w:rPr>
        <w:t>Résumé :</w:t>
      </w:r>
      <w:r>
        <w:t xml:space="preserve"> </w:t>
      </w:r>
      <w:r w:rsidR="00827FBE" w:rsidRPr="004D5BEE">
        <w:t>Notre recherche</w:t>
      </w:r>
      <w:r w:rsidR="00827FBE">
        <w:t xml:space="preserve"> </w:t>
      </w:r>
      <w:r w:rsidR="00827FBE" w:rsidRPr="004D5BEE">
        <w:t xml:space="preserve">étudie les pratiques d’évaluation de la démarche scientifique </w:t>
      </w:r>
      <w:r w:rsidR="00827FBE">
        <w:t xml:space="preserve">(DS) </w:t>
      </w:r>
      <w:r w:rsidR="00827FBE" w:rsidRPr="004D5BEE">
        <w:t>dans l’enseignement des sciences à l’école primaire. L’étude s’inscrit dans le contexte spécifique du canton de Vaud en Suisse romande. Nous nous centrons sur la 8</w:t>
      </w:r>
      <w:r w:rsidR="00827FBE" w:rsidRPr="00827FBE">
        <w:rPr>
          <w:vertAlign w:val="superscript"/>
        </w:rPr>
        <w:t>e</w:t>
      </w:r>
      <w:r w:rsidR="00827FBE">
        <w:t xml:space="preserve"> </w:t>
      </w:r>
      <w:r w:rsidR="00827FBE" w:rsidRPr="004D5BEE">
        <w:t>année de la scolarité, la dernière du cycle primaire, au terme de laquelle les élèves âgés de 11 à 12 ans vont être orientés</w:t>
      </w:r>
      <w:r w:rsidR="00827FBE" w:rsidRPr="004D5BEE" w:rsidDel="002459E3">
        <w:t xml:space="preserve"> </w:t>
      </w:r>
      <w:r w:rsidR="00827FBE" w:rsidRPr="004D5BEE">
        <w:t>dans les différentes filières des degrés secondaires sur la base de leurs résultats notés.</w:t>
      </w:r>
      <w:r w:rsidR="00827FBE">
        <w:t xml:space="preserve"> </w:t>
      </w:r>
      <w:r w:rsidR="0003011F">
        <w:rPr>
          <w:rFonts w:eastAsia="Arial" w:cs="Arial"/>
        </w:rPr>
        <w:t>D</w:t>
      </w:r>
      <w:r w:rsidR="00827FBE" w:rsidRPr="00636CC0">
        <w:rPr>
          <w:rFonts w:eastAsia="Arial" w:cs="Arial"/>
        </w:rPr>
        <w:t>eux études de cas</w:t>
      </w:r>
      <w:r w:rsidR="0003011F">
        <w:rPr>
          <w:rFonts w:eastAsia="Arial" w:cs="Arial"/>
        </w:rPr>
        <w:t xml:space="preserve"> seront présentées.</w:t>
      </w:r>
      <w:r w:rsidR="00827FBE">
        <w:rPr>
          <w:rFonts w:eastAsia="Arial" w:cs="Arial"/>
        </w:rPr>
        <w:t xml:space="preserve"> </w:t>
      </w:r>
      <w:r w:rsidR="00FE60AE">
        <w:rPr>
          <w:rFonts w:eastAsia="Arial" w:cs="Arial"/>
        </w:rPr>
        <w:t>I</w:t>
      </w:r>
      <w:r w:rsidR="00827FBE">
        <w:rPr>
          <w:rFonts w:eastAsia="Arial" w:cs="Arial"/>
        </w:rPr>
        <w:t>l s’agit de</w:t>
      </w:r>
      <w:r w:rsidR="00827FBE" w:rsidRPr="00636CC0">
        <w:rPr>
          <w:rFonts w:eastAsia="Arial" w:cs="Arial"/>
        </w:rPr>
        <w:t xml:space="preserve"> deux séquences de sciences </w:t>
      </w:r>
      <w:r w:rsidR="00827FBE">
        <w:rPr>
          <w:rFonts w:eastAsia="Arial" w:cs="Arial"/>
        </w:rPr>
        <w:t xml:space="preserve">portant </w:t>
      </w:r>
      <w:r w:rsidR="00827FBE" w:rsidRPr="00636CC0">
        <w:rPr>
          <w:rFonts w:eastAsia="Arial" w:cs="Arial"/>
        </w:rPr>
        <w:t>sur les fonctions de nutritio</w:t>
      </w:r>
      <w:r w:rsidR="00827FBE">
        <w:rPr>
          <w:rFonts w:eastAsia="Arial" w:cs="Arial"/>
        </w:rPr>
        <w:t>n (digestion et respi</w:t>
      </w:r>
      <w:r w:rsidR="000C5DD8">
        <w:rPr>
          <w:rFonts w:eastAsia="Arial" w:cs="Arial"/>
        </w:rPr>
        <w:t>r</w:t>
      </w:r>
      <w:r w:rsidR="00827FBE">
        <w:rPr>
          <w:rFonts w:eastAsia="Arial" w:cs="Arial"/>
        </w:rPr>
        <w:t xml:space="preserve">ation), dispensées par deux enseignants expérimentés. Nous </w:t>
      </w:r>
      <w:r w:rsidR="00827FBE" w:rsidRPr="004D5BEE">
        <w:rPr>
          <w:rFonts w:eastAsia="Arial" w:cs="Arial"/>
        </w:rPr>
        <w:t>convoquons une méthode d’analyse inédite d’un corpus hétérogène (entretiens, vidéos, traces écrites) déjà mise à l’épreuve dans une précédente étude (</w:t>
      </w:r>
      <w:r w:rsidR="00463223">
        <w:rPr>
          <w:rFonts w:eastAsia="Arial" w:cs="Arial"/>
        </w:rPr>
        <w:t>Ducrey Monnier</w:t>
      </w:r>
      <w:r w:rsidR="00827FBE" w:rsidRPr="004D5BEE">
        <w:rPr>
          <w:rFonts w:eastAsia="Arial" w:cs="Arial"/>
        </w:rPr>
        <w:t>,</w:t>
      </w:r>
      <w:r w:rsidR="00F827AA">
        <w:rPr>
          <w:rFonts w:eastAsia="Arial" w:cs="Arial"/>
        </w:rPr>
        <w:t xml:space="preserve"> </w:t>
      </w:r>
      <w:r w:rsidR="00463223">
        <w:rPr>
          <w:rFonts w:eastAsia="Arial" w:cs="Arial"/>
        </w:rPr>
        <w:t>Lepareur</w:t>
      </w:r>
      <w:r w:rsidR="00F827AA">
        <w:rPr>
          <w:rFonts w:eastAsia="Arial" w:cs="Arial"/>
        </w:rPr>
        <w:t xml:space="preserve">, </w:t>
      </w:r>
      <w:r w:rsidR="00463223">
        <w:rPr>
          <w:rFonts w:eastAsia="Arial" w:cs="Arial"/>
        </w:rPr>
        <w:t>Marlot</w:t>
      </w:r>
      <w:r w:rsidR="00F827AA">
        <w:rPr>
          <w:rFonts w:eastAsia="Arial" w:cs="Arial"/>
        </w:rPr>
        <w:t>,</w:t>
      </w:r>
      <w:r w:rsidR="00827FBE" w:rsidRPr="004D5BEE">
        <w:rPr>
          <w:rFonts w:eastAsia="Arial" w:cs="Arial"/>
        </w:rPr>
        <w:t xml:space="preserve"> 2019)</w:t>
      </w:r>
      <w:r w:rsidR="00827FBE">
        <w:t xml:space="preserve"> et qui </w:t>
      </w:r>
      <w:r w:rsidR="00827FBE" w:rsidRPr="00636CC0">
        <w:rPr>
          <w:rFonts w:eastAsia="Arial" w:cs="Arial"/>
        </w:rPr>
        <w:t>consiste à remonter des tâches de l’épreuve sommative aux moments de la séquence qui s’y rapportent</w:t>
      </w:r>
      <w:r w:rsidR="00827FBE">
        <w:rPr>
          <w:rFonts w:eastAsia="Arial" w:cs="Arial"/>
        </w:rPr>
        <w:t xml:space="preserve">. </w:t>
      </w:r>
      <w:r w:rsidR="00827FBE" w:rsidRPr="00636CC0">
        <w:rPr>
          <w:rFonts w:cs="Arial"/>
        </w:rPr>
        <w:t>La mise en perspective des deux cas permettra de dégager des généricités dans les logiques évaluatives de la DS de ces deux enseignants.</w:t>
      </w:r>
    </w:p>
    <w:p w:rsidR="001B182E" w:rsidRDefault="001B182E" w:rsidP="00827FBE">
      <w:pPr>
        <w:pStyle w:val="ARDiST-Rsumfranais"/>
      </w:pPr>
    </w:p>
    <w:p w:rsidR="00B6320A" w:rsidRPr="00B6320A" w:rsidRDefault="001B182E" w:rsidP="00B6320A">
      <w:pPr>
        <w:pStyle w:val="ARDiST-Mots-clsfranais"/>
        <w:ind w:right="566"/>
        <w:rPr>
          <w:lang w:val="fr"/>
        </w:rPr>
      </w:pPr>
      <w:r w:rsidRPr="005B3BDD">
        <w:rPr>
          <w:b/>
        </w:rPr>
        <w:t>M</w:t>
      </w:r>
      <w:r>
        <w:rPr>
          <w:b/>
        </w:rPr>
        <w:t>o</w:t>
      </w:r>
      <w:r w:rsidRPr="005B3BDD">
        <w:rPr>
          <w:b/>
        </w:rPr>
        <w:t>ts-clés :</w:t>
      </w:r>
      <w:r>
        <w:t xml:space="preserve"> </w:t>
      </w:r>
      <w:r w:rsidR="00EA33EA">
        <w:rPr>
          <w:lang w:val="fr"/>
        </w:rPr>
        <w:t>Pratiques évaluatives</w:t>
      </w:r>
      <w:r w:rsidR="00B6320A" w:rsidRPr="00B6320A">
        <w:rPr>
          <w:lang w:val="fr"/>
        </w:rPr>
        <w:t xml:space="preserve">, </w:t>
      </w:r>
      <w:r w:rsidR="00140F1F">
        <w:rPr>
          <w:lang w:val="fr"/>
        </w:rPr>
        <w:t xml:space="preserve">enseignement primaire, </w:t>
      </w:r>
      <w:r w:rsidR="00B6320A" w:rsidRPr="00B6320A">
        <w:rPr>
          <w:lang w:val="fr"/>
        </w:rPr>
        <w:t>démarche scientifique, didactique des sciences</w:t>
      </w:r>
      <w:r w:rsidR="00EA33EA">
        <w:rPr>
          <w:lang w:val="fr"/>
        </w:rPr>
        <w:t>, TACD</w:t>
      </w:r>
    </w:p>
    <w:p w:rsidR="001B182E" w:rsidRDefault="001B182E" w:rsidP="001B182E">
      <w:pPr>
        <w:pStyle w:val="ARDiST-Mots-clsfranais"/>
        <w:ind w:right="566"/>
        <w:rPr>
          <w:lang w:val="fr"/>
        </w:rPr>
      </w:pPr>
    </w:p>
    <w:p w:rsidR="00F827AA" w:rsidRPr="00EA33EA" w:rsidRDefault="00F827AA" w:rsidP="001B182E">
      <w:pPr>
        <w:pStyle w:val="ARDiST-Mots-clsfranais"/>
        <w:ind w:right="566"/>
        <w:rPr>
          <w:lang w:val="fr"/>
        </w:rPr>
      </w:pPr>
    </w:p>
    <w:p w:rsidR="00EA33EA" w:rsidRPr="008B3597" w:rsidRDefault="00EA33EA" w:rsidP="00D97E25">
      <w:pPr>
        <w:pStyle w:val="ARDiST-Sous-titrearticle"/>
        <w:spacing w:after="360" w:line="276" w:lineRule="auto"/>
        <w:rPr>
          <w:rFonts w:ascii="Arial" w:hAnsi="Arial" w:cs="Arial"/>
          <w:i w:val="0"/>
          <w:lang w:val="en-US"/>
        </w:rPr>
      </w:pPr>
      <w:r w:rsidRPr="008B3597">
        <w:rPr>
          <w:rFonts w:ascii="Arial" w:hAnsi="Arial" w:cs="Arial"/>
          <w:b/>
          <w:i w:val="0"/>
          <w:noProof w:val="0"/>
          <w:sz w:val="32"/>
          <w:szCs w:val="32"/>
          <w:lang w:val="en-US"/>
        </w:rPr>
        <w:t xml:space="preserve">Analysis of </w:t>
      </w:r>
      <w:proofErr w:type="spellStart"/>
      <w:r w:rsidRPr="008B3597">
        <w:rPr>
          <w:rFonts w:ascii="Arial" w:hAnsi="Arial" w:cs="Arial"/>
          <w:b/>
          <w:i w:val="0"/>
          <w:noProof w:val="0"/>
          <w:sz w:val="32"/>
          <w:szCs w:val="32"/>
          <w:lang w:val="en-US"/>
        </w:rPr>
        <w:t>assessement</w:t>
      </w:r>
      <w:proofErr w:type="spellEnd"/>
      <w:r w:rsidRPr="008B3597">
        <w:rPr>
          <w:rFonts w:ascii="Arial" w:hAnsi="Arial" w:cs="Arial"/>
          <w:b/>
          <w:i w:val="0"/>
          <w:noProof w:val="0"/>
          <w:sz w:val="32"/>
          <w:szCs w:val="32"/>
          <w:lang w:val="en-US"/>
        </w:rPr>
        <w:t xml:space="preserve"> practices </w:t>
      </w:r>
      <w:r w:rsidR="000A0E69" w:rsidRPr="008B3597">
        <w:rPr>
          <w:rFonts w:ascii="Arial" w:hAnsi="Arial" w:cs="Arial"/>
          <w:b/>
          <w:i w:val="0"/>
          <w:noProof w:val="0"/>
          <w:sz w:val="32"/>
          <w:szCs w:val="32"/>
          <w:lang w:val="en-US"/>
        </w:rPr>
        <w:t>on</w:t>
      </w:r>
      <w:r w:rsidRPr="008B3597">
        <w:rPr>
          <w:rFonts w:ascii="Arial" w:hAnsi="Arial" w:cs="Arial"/>
          <w:b/>
          <w:i w:val="0"/>
          <w:noProof w:val="0"/>
          <w:sz w:val="32"/>
          <w:szCs w:val="32"/>
          <w:lang w:val="en-US"/>
        </w:rPr>
        <w:t xml:space="preserve"> science education in primary school</w:t>
      </w:r>
      <w:r w:rsidRPr="00EA33EA">
        <w:rPr>
          <w:lang w:val="en"/>
        </w:rPr>
        <w:br/>
      </w:r>
      <w:r w:rsidRPr="008B3597">
        <w:rPr>
          <w:rFonts w:ascii="Arial" w:hAnsi="Arial" w:cs="Arial"/>
          <w:i w:val="0"/>
          <w:lang w:val="en-US"/>
        </w:rPr>
        <w:t>Two case studies</w:t>
      </w:r>
    </w:p>
    <w:p w:rsidR="00CF3B8B" w:rsidRDefault="00CF3B8B" w:rsidP="00D97E25">
      <w:pPr>
        <w:pStyle w:val="ARDiST-Rsumfranais"/>
        <w:rPr>
          <w:b/>
          <w:lang w:val="en-US"/>
        </w:rPr>
      </w:pPr>
    </w:p>
    <w:p w:rsidR="001B182E" w:rsidRPr="00D97E25" w:rsidRDefault="001B182E" w:rsidP="00D97E25">
      <w:pPr>
        <w:pStyle w:val="ARDiST-Rsumfranais"/>
        <w:rPr>
          <w:sz w:val="24"/>
          <w:szCs w:val="24"/>
          <w:lang w:val="en-US"/>
        </w:rPr>
      </w:pPr>
      <w:r w:rsidRPr="000A0E69">
        <w:rPr>
          <w:b/>
          <w:lang w:val="en-US"/>
        </w:rPr>
        <w:t>Abstract </w:t>
      </w:r>
      <w:r w:rsidRPr="000A0E69">
        <w:rPr>
          <w:lang w:val="en-US"/>
        </w:rPr>
        <w:t xml:space="preserve">: </w:t>
      </w:r>
      <w:r w:rsidR="000A0E69">
        <w:rPr>
          <w:rStyle w:val="tlid-translation"/>
          <w:lang w:val="en"/>
        </w:rPr>
        <w:t xml:space="preserve">Our research investigates assessment practices of </w:t>
      </w:r>
      <w:r w:rsidR="00245519">
        <w:rPr>
          <w:rStyle w:val="tlid-translation"/>
          <w:lang w:val="en"/>
        </w:rPr>
        <w:t>inquiry based</w:t>
      </w:r>
      <w:r w:rsidR="000A0E69">
        <w:rPr>
          <w:rStyle w:val="tlid-translation"/>
          <w:lang w:val="en"/>
        </w:rPr>
        <w:t xml:space="preserve"> science education</w:t>
      </w:r>
      <w:r w:rsidR="00245519">
        <w:rPr>
          <w:rStyle w:val="tlid-translation"/>
          <w:lang w:val="en"/>
        </w:rPr>
        <w:t xml:space="preserve"> (IBSE)</w:t>
      </w:r>
      <w:r w:rsidR="000A0E69">
        <w:rPr>
          <w:rStyle w:val="tlid-translation"/>
          <w:lang w:val="en"/>
        </w:rPr>
        <w:t xml:space="preserve"> in primary school. The study </w:t>
      </w:r>
      <w:r w:rsidR="00B43B3E">
        <w:rPr>
          <w:rStyle w:val="tlid-translation"/>
          <w:lang w:val="en"/>
        </w:rPr>
        <w:t>takes place</w:t>
      </w:r>
      <w:r w:rsidR="00D97E25">
        <w:rPr>
          <w:rStyle w:val="tlid-translation"/>
          <w:lang w:val="en"/>
        </w:rPr>
        <w:t xml:space="preserve"> in</w:t>
      </w:r>
      <w:r w:rsidR="000A0E69">
        <w:rPr>
          <w:rStyle w:val="tlid-translation"/>
          <w:lang w:val="en"/>
        </w:rPr>
        <w:t xml:space="preserve"> the specific context of the canton of Vaud in French-speaking Switzerland. We focus on the 8th year of schooling, the last of the primary cycle, at the end of which students aged 11 to 12 years old will be oriented in various secondary degrees on the basis of their graded results. </w:t>
      </w:r>
      <w:r w:rsidR="0003011F">
        <w:rPr>
          <w:rStyle w:val="tlid-translation"/>
          <w:lang w:val="en"/>
        </w:rPr>
        <w:t>T</w:t>
      </w:r>
      <w:r w:rsidR="000A0E69">
        <w:rPr>
          <w:rStyle w:val="tlid-translation"/>
          <w:lang w:val="en"/>
        </w:rPr>
        <w:t>wo case studies</w:t>
      </w:r>
      <w:r w:rsidR="0003011F">
        <w:rPr>
          <w:rStyle w:val="tlid-translation"/>
          <w:lang w:val="en"/>
        </w:rPr>
        <w:t xml:space="preserve"> will be presented.</w:t>
      </w:r>
      <w:r w:rsidR="000A0E69">
        <w:rPr>
          <w:rStyle w:val="tlid-translation"/>
          <w:lang w:val="en"/>
        </w:rPr>
        <w:t xml:space="preserve"> </w:t>
      </w:r>
      <w:r w:rsidR="0003011F">
        <w:rPr>
          <w:rStyle w:val="tlid-translation"/>
          <w:lang w:val="en"/>
        </w:rPr>
        <w:t>It</w:t>
      </w:r>
      <w:r w:rsidR="000A0E69">
        <w:rPr>
          <w:rStyle w:val="tlid-translation"/>
          <w:lang w:val="en"/>
        </w:rPr>
        <w:t xml:space="preserve"> consists of two science sequences dealing with the functions of nutrition (digestion and breathing), taught by two experienced teachers. We convene a</w:t>
      </w:r>
      <w:r w:rsidR="0003011F">
        <w:rPr>
          <w:rStyle w:val="tlid-translation"/>
          <w:lang w:val="en"/>
        </w:rPr>
        <w:t>n</w:t>
      </w:r>
      <w:r w:rsidR="000A0E69">
        <w:rPr>
          <w:rStyle w:val="tlid-translation"/>
          <w:lang w:val="en"/>
        </w:rPr>
        <w:t xml:space="preserve"> analysis </w:t>
      </w:r>
      <w:r w:rsidR="0003011F">
        <w:rPr>
          <w:rStyle w:val="tlid-translation"/>
          <w:lang w:val="en"/>
        </w:rPr>
        <w:t xml:space="preserve">method </w:t>
      </w:r>
      <w:r w:rsidR="000A0E69">
        <w:rPr>
          <w:rStyle w:val="tlid-translation"/>
          <w:lang w:val="en"/>
        </w:rPr>
        <w:t>of a heterogeneous corpus (interviews, videos, written traces) already put to the test in a previous study (</w:t>
      </w:r>
      <w:r w:rsidR="00463223" w:rsidRPr="00463223">
        <w:rPr>
          <w:rFonts w:eastAsia="Arial" w:cs="Arial"/>
          <w:lang w:val="en-US"/>
        </w:rPr>
        <w:t xml:space="preserve">Ducrey Monnier, Lepareur, Marlot, </w:t>
      </w:r>
      <w:r w:rsidR="000A0E69">
        <w:rPr>
          <w:rStyle w:val="tlid-translation"/>
          <w:lang w:val="en"/>
        </w:rPr>
        <w:t xml:space="preserve">2019) and which consists of reassembling tasks of the summative test at the moments of the sequence relating to it. Putting the two cases into perspective will reveal genericities in the evaluative logic of the </w:t>
      </w:r>
      <w:r w:rsidR="000B1D7F">
        <w:rPr>
          <w:rStyle w:val="tlid-translation"/>
          <w:lang w:val="en"/>
        </w:rPr>
        <w:t>IBSE</w:t>
      </w:r>
      <w:r w:rsidR="0003011F">
        <w:rPr>
          <w:rStyle w:val="tlid-translation"/>
          <w:lang w:val="en"/>
        </w:rPr>
        <w:t xml:space="preserve"> </w:t>
      </w:r>
      <w:r w:rsidR="000A0E69">
        <w:rPr>
          <w:rStyle w:val="tlid-translation"/>
          <w:lang w:val="en"/>
        </w:rPr>
        <w:t>of these two teachers.</w:t>
      </w:r>
    </w:p>
    <w:p w:rsidR="001B182E" w:rsidRPr="000A0E69" w:rsidRDefault="001B182E" w:rsidP="001B182E">
      <w:pPr>
        <w:pStyle w:val="ARDiST-Rsumanglais"/>
        <w:ind w:right="566"/>
        <w:rPr>
          <w:i w:val="0"/>
          <w:lang w:val="en-US"/>
        </w:rPr>
      </w:pPr>
    </w:p>
    <w:p w:rsidR="00EA33EA" w:rsidRPr="00827FBE" w:rsidRDefault="001B182E" w:rsidP="005171B0">
      <w:pPr>
        <w:pStyle w:val="ARDiST-Mots-clsfranais"/>
        <w:ind w:right="566"/>
        <w:rPr>
          <w:bCs/>
          <w:lang w:val="en-US"/>
        </w:rPr>
      </w:pPr>
      <w:r w:rsidRPr="00827FBE">
        <w:rPr>
          <w:b/>
          <w:lang w:val="en-US"/>
        </w:rPr>
        <w:t xml:space="preserve">Keywords: </w:t>
      </w:r>
      <w:r w:rsidR="00EA33EA" w:rsidRPr="00827FBE">
        <w:rPr>
          <w:bCs/>
          <w:lang w:val="en-US"/>
        </w:rPr>
        <w:t xml:space="preserve">Assessment practices, primary education, </w:t>
      </w:r>
      <w:r w:rsidR="000B1D7F">
        <w:rPr>
          <w:bCs/>
          <w:lang w:val="en-US"/>
        </w:rPr>
        <w:t>IBSE</w:t>
      </w:r>
      <w:r w:rsidR="00EA33EA" w:rsidRPr="00827FBE">
        <w:rPr>
          <w:bCs/>
          <w:lang w:val="en-US"/>
        </w:rPr>
        <w:t>, science</w:t>
      </w:r>
      <w:r w:rsidR="000B1D7F">
        <w:rPr>
          <w:bCs/>
          <w:lang w:val="en-US"/>
        </w:rPr>
        <w:t>s</w:t>
      </w:r>
      <w:r w:rsidR="00EA33EA" w:rsidRPr="00827FBE">
        <w:rPr>
          <w:bCs/>
          <w:lang w:val="en-US"/>
        </w:rPr>
        <w:t xml:space="preserve"> didactics, TACD</w:t>
      </w:r>
    </w:p>
    <w:p w:rsidR="001B182E" w:rsidRPr="00827FBE" w:rsidRDefault="001B182E" w:rsidP="005171B0">
      <w:pPr>
        <w:pStyle w:val="ARDiST-Mots-clsfranais"/>
        <w:ind w:right="566"/>
        <w:rPr>
          <w:b/>
          <w:lang w:val="en-US"/>
        </w:rPr>
      </w:pPr>
    </w:p>
    <w:p w:rsidR="001B182E" w:rsidRPr="00317A86" w:rsidRDefault="001B182E" w:rsidP="001B182E">
      <w:pPr>
        <w:spacing w:line="360" w:lineRule="auto"/>
        <w:rPr>
          <w:rFonts w:ascii="Arial" w:eastAsia="Arial" w:hAnsi="Arial" w:cs="Arial"/>
          <w:color w:val="434343"/>
          <w:sz w:val="28"/>
          <w:szCs w:val="28"/>
          <w:lang w:val="en-US" w:eastAsia="fr-CH"/>
        </w:rPr>
      </w:pPr>
    </w:p>
    <w:p w:rsidR="001B182E" w:rsidRPr="00317A86" w:rsidRDefault="001B182E" w:rsidP="001B182E">
      <w:pPr>
        <w:spacing w:line="360" w:lineRule="auto"/>
        <w:rPr>
          <w:rFonts w:ascii="Arial" w:eastAsia="Arial" w:hAnsi="Arial" w:cs="Arial"/>
          <w:color w:val="434343"/>
          <w:sz w:val="28"/>
          <w:szCs w:val="28"/>
          <w:lang w:val="en-US" w:eastAsia="fr-CH"/>
        </w:rPr>
      </w:pPr>
    </w:p>
    <w:p w:rsidR="001B182E" w:rsidRPr="001B182E" w:rsidRDefault="001B182E" w:rsidP="001B182E">
      <w:pPr>
        <w:pStyle w:val="ARDiST-Titre1"/>
        <w:rPr>
          <w:lang w:val="fr-BE"/>
        </w:rPr>
      </w:pPr>
      <w:r w:rsidRPr="001B182E">
        <w:rPr>
          <w:lang w:val="fr-BE"/>
        </w:rPr>
        <w:lastRenderedPageBreak/>
        <w:t xml:space="preserve">Contexte de la recherche </w:t>
      </w:r>
    </w:p>
    <w:p w:rsidR="00681338" w:rsidRPr="00681338" w:rsidRDefault="00681338" w:rsidP="00681338">
      <w:pPr>
        <w:pStyle w:val="ARDiST-Corpsdetexte"/>
        <w:rPr>
          <w:rFonts w:ascii="Arial" w:eastAsia="Arial" w:hAnsi="Arial" w:cs="Arial"/>
        </w:rPr>
      </w:pPr>
      <w:r w:rsidRPr="00681338">
        <w:rPr>
          <w:rFonts w:ascii="Arial" w:eastAsia="Arial" w:hAnsi="Arial" w:cs="Arial"/>
        </w:rPr>
        <w:t>Notre recherche vise à étudier les pratiques d'évaluation de la démarche scientifique en dernière année de l’école primaire (8</w:t>
      </w:r>
      <w:r w:rsidR="001D5A9D">
        <w:rPr>
          <w:rFonts w:ascii="Arial" w:eastAsia="Arial" w:hAnsi="Arial" w:cs="Arial"/>
        </w:rPr>
        <w:t>ème</w:t>
      </w:r>
      <w:r w:rsidRPr="00681338">
        <w:rPr>
          <w:rFonts w:ascii="Arial" w:eastAsia="Arial" w:hAnsi="Arial" w:cs="Arial"/>
        </w:rPr>
        <w:t>), dans le contexte vaudois (Suisse), où l’évaluation sommative en sciences pèse de manière importante sur le processus d’orientation des élèves dans les filières différenciées du secondaire.</w:t>
      </w:r>
      <w:r w:rsidRPr="00681338" w:rsidDel="00141134">
        <w:rPr>
          <w:rFonts w:ascii="Arial" w:eastAsia="Arial" w:hAnsi="Arial" w:cs="Arial"/>
        </w:rPr>
        <w:t xml:space="preserve"> </w:t>
      </w:r>
    </w:p>
    <w:p w:rsidR="00681338" w:rsidRPr="00681338" w:rsidRDefault="00681338" w:rsidP="00681338">
      <w:pPr>
        <w:pStyle w:val="ARDiST-Corpsdetexte"/>
        <w:rPr>
          <w:rFonts w:ascii="Arial" w:eastAsia="Arial" w:hAnsi="Arial" w:cs="Arial"/>
        </w:rPr>
      </w:pPr>
      <w:r w:rsidRPr="00681338">
        <w:rPr>
          <w:rFonts w:ascii="Arial" w:eastAsia="Arial" w:hAnsi="Arial" w:cs="Arial"/>
        </w:rPr>
        <w:t>Le plan d’études romand – PER</w:t>
      </w:r>
      <w:r w:rsidRPr="0037225A">
        <w:rPr>
          <w:rFonts w:ascii="Arial" w:eastAsia="Arial" w:hAnsi="Arial" w:cs="Arial"/>
          <w:vertAlign w:val="superscript"/>
        </w:rPr>
        <w:footnoteReference w:id="2"/>
      </w:r>
      <w:r w:rsidRPr="00681338">
        <w:rPr>
          <w:rFonts w:ascii="Arial" w:eastAsia="Arial" w:hAnsi="Arial" w:cs="Arial"/>
        </w:rPr>
        <w:t xml:space="preserve"> (CIIP, 2010) préconise d’enseigner les sciences via la mise en œuvre de la démarche scientifique (DS). Or, des études montrent que le plus souvent, l’accent est mis sur la maîtrise des langages spécifiques à la science plutôt que</w:t>
      </w:r>
      <w:r w:rsidR="000C5DD8">
        <w:rPr>
          <w:rFonts w:ascii="Arial" w:eastAsia="Arial" w:hAnsi="Arial" w:cs="Arial"/>
        </w:rPr>
        <w:t xml:space="preserve"> sur</w:t>
      </w:r>
      <w:r w:rsidRPr="00681338">
        <w:rPr>
          <w:rFonts w:ascii="Arial" w:eastAsia="Arial" w:hAnsi="Arial" w:cs="Arial"/>
        </w:rPr>
        <w:t xml:space="preserve"> la capacité des élèves à argumenter dans le sens attendu par la démarche scientifique (</w:t>
      </w:r>
      <w:proofErr w:type="spellStart"/>
      <w:r w:rsidRPr="00681338">
        <w:rPr>
          <w:rFonts w:ascii="Arial" w:eastAsia="Arial" w:hAnsi="Arial" w:cs="Arial"/>
        </w:rPr>
        <w:t>Marlot</w:t>
      </w:r>
      <w:proofErr w:type="spellEnd"/>
      <w:r w:rsidRPr="00681338">
        <w:rPr>
          <w:rFonts w:ascii="Arial" w:eastAsia="Arial" w:hAnsi="Arial" w:cs="Arial"/>
        </w:rPr>
        <w:t xml:space="preserve"> &amp; Morge, 2016). Elles relèvent que les niveaux de raisonnement scientifique, selon les opérations cognitives qu’ils impliquent (modéliser, schématiser, déduire, comparer, associer, reconnaître, reconstituer, caractériser, distinguer...) sont peu investis et peu évalués. </w:t>
      </w:r>
    </w:p>
    <w:p w:rsidR="001B182E" w:rsidRPr="00681338" w:rsidRDefault="00681338" w:rsidP="00681338">
      <w:pPr>
        <w:pStyle w:val="ARDiST-Corpsdetexte"/>
        <w:rPr>
          <w:rFonts w:ascii="Arial" w:eastAsia="Arial" w:hAnsi="Arial" w:cs="Arial"/>
        </w:rPr>
      </w:pPr>
      <w:r w:rsidRPr="00681338">
        <w:rPr>
          <w:rFonts w:ascii="Arial" w:eastAsia="Arial" w:hAnsi="Arial" w:cs="Arial"/>
        </w:rPr>
        <w:t>La recherche s’appuie sur un cadre théorico méthodologique (</w:t>
      </w:r>
      <w:proofErr w:type="spellStart"/>
      <w:r w:rsidR="001D5A9D">
        <w:rPr>
          <w:rFonts w:ascii="Arial" w:eastAsia="Arial" w:hAnsi="Arial" w:cs="Arial"/>
        </w:rPr>
        <w:t>Ducrey</w:t>
      </w:r>
      <w:proofErr w:type="spellEnd"/>
      <w:r w:rsidR="0072560D">
        <w:rPr>
          <w:rFonts w:ascii="Arial" w:eastAsia="Arial" w:hAnsi="Arial" w:cs="Arial"/>
        </w:rPr>
        <w:t xml:space="preserve"> </w:t>
      </w:r>
      <w:r w:rsidR="001D5A9D">
        <w:rPr>
          <w:rFonts w:ascii="Arial" w:eastAsia="Arial" w:hAnsi="Arial" w:cs="Arial"/>
        </w:rPr>
        <w:t xml:space="preserve">Monnier, </w:t>
      </w:r>
      <w:proofErr w:type="spellStart"/>
      <w:r w:rsidR="001D5A9D">
        <w:rPr>
          <w:rFonts w:ascii="Arial" w:eastAsia="Arial" w:hAnsi="Arial" w:cs="Arial"/>
        </w:rPr>
        <w:t>Lepareur</w:t>
      </w:r>
      <w:proofErr w:type="spellEnd"/>
      <w:r w:rsidR="001D5A9D">
        <w:rPr>
          <w:rFonts w:ascii="Arial" w:eastAsia="Arial" w:hAnsi="Arial" w:cs="Arial"/>
        </w:rPr>
        <w:t xml:space="preserve"> et </w:t>
      </w:r>
      <w:proofErr w:type="spellStart"/>
      <w:r w:rsidR="001D5A9D">
        <w:rPr>
          <w:rFonts w:ascii="Arial" w:eastAsia="Arial" w:hAnsi="Arial" w:cs="Arial"/>
        </w:rPr>
        <w:t>Marlot</w:t>
      </w:r>
      <w:proofErr w:type="spellEnd"/>
      <w:r w:rsidR="001D5A9D">
        <w:rPr>
          <w:rFonts w:ascii="Arial" w:eastAsia="Arial" w:hAnsi="Arial" w:cs="Arial"/>
        </w:rPr>
        <w:t xml:space="preserve">, </w:t>
      </w:r>
      <w:r w:rsidRPr="00681338">
        <w:rPr>
          <w:rFonts w:ascii="Arial" w:eastAsia="Arial" w:hAnsi="Arial" w:cs="Arial"/>
        </w:rPr>
        <w:t>2019), mis au point en croisant des approches variées, pour analyser des (in)cohérences susceptibles d’intervenir dans le processus évaluatif et tenter de comprendre les logiques évaluatives des enseignants placés dans ce contexte.</w:t>
      </w:r>
    </w:p>
    <w:p w:rsidR="001B182E" w:rsidRPr="001B182E" w:rsidRDefault="001B182E" w:rsidP="001B182E">
      <w:pPr>
        <w:pStyle w:val="ARDiST-Titre1"/>
        <w:rPr>
          <w:lang w:val="fr-BE"/>
        </w:rPr>
      </w:pPr>
      <w:r>
        <w:rPr>
          <w:lang w:val="fr-BE"/>
        </w:rPr>
        <w:t xml:space="preserve">Ancrages </w:t>
      </w:r>
      <w:r w:rsidRPr="001B182E">
        <w:rPr>
          <w:lang w:val="fr-BE"/>
        </w:rPr>
        <w:t>théorique</w:t>
      </w:r>
      <w:r>
        <w:rPr>
          <w:lang w:val="fr-BE"/>
        </w:rPr>
        <w:t>s</w:t>
      </w:r>
    </w:p>
    <w:p w:rsidR="00681338" w:rsidRPr="00681338" w:rsidRDefault="00681338" w:rsidP="00681338">
      <w:pPr>
        <w:pStyle w:val="ARDiST-Corpsdetexte"/>
        <w:rPr>
          <w:rFonts w:ascii="Arial" w:eastAsia="Arial" w:hAnsi="Arial" w:cs="Arial"/>
        </w:rPr>
      </w:pPr>
      <w:r w:rsidRPr="00681338">
        <w:rPr>
          <w:rFonts w:ascii="Arial" w:eastAsia="Arial" w:hAnsi="Arial" w:cs="Arial"/>
        </w:rPr>
        <w:t>Dans le but de produire une meilleure intelligibilité des pratiques d’évaluation, notre étude se propose de documenter la question de l’évaluation des apprentissages à la lumière de l’analyse didactique</w:t>
      </w:r>
      <w:r w:rsidR="007345F6">
        <w:rPr>
          <w:rFonts w:ascii="Arial" w:eastAsia="Arial" w:hAnsi="Arial" w:cs="Arial"/>
        </w:rPr>
        <w:t xml:space="preserve"> (</w:t>
      </w:r>
      <w:proofErr w:type="spellStart"/>
      <w:r w:rsidR="007345F6">
        <w:rPr>
          <w:rFonts w:ascii="Arial" w:eastAsia="Arial" w:hAnsi="Arial" w:cs="Arial"/>
        </w:rPr>
        <w:t>Sayac</w:t>
      </w:r>
      <w:proofErr w:type="spellEnd"/>
      <w:r w:rsidR="007345F6">
        <w:rPr>
          <w:rFonts w:ascii="Arial" w:eastAsia="Arial" w:hAnsi="Arial" w:cs="Arial"/>
        </w:rPr>
        <w:t>, 2017)</w:t>
      </w:r>
      <w:r w:rsidRPr="00681338">
        <w:rPr>
          <w:rFonts w:ascii="Arial" w:eastAsia="Arial" w:hAnsi="Arial" w:cs="Arial"/>
        </w:rPr>
        <w:t>.</w:t>
      </w:r>
    </w:p>
    <w:p w:rsidR="00681338" w:rsidRPr="00681338" w:rsidRDefault="00681338" w:rsidP="00681338">
      <w:pPr>
        <w:pStyle w:val="ARDiST-Corpsdetexte"/>
        <w:rPr>
          <w:rFonts w:ascii="Arial" w:eastAsia="Arial" w:hAnsi="Arial" w:cs="Arial"/>
        </w:rPr>
      </w:pPr>
      <w:r w:rsidRPr="00681338">
        <w:rPr>
          <w:rFonts w:ascii="Arial" w:eastAsia="Arial" w:hAnsi="Arial" w:cs="Arial"/>
        </w:rPr>
        <w:t>Dans le champ de recherche sur l’évaluation pour les apprentissages (</w:t>
      </w:r>
      <w:proofErr w:type="spellStart"/>
      <w:r w:rsidRPr="00681338">
        <w:rPr>
          <w:rFonts w:ascii="Arial" w:eastAsia="Arial" w:hAnsi="Arial" w:cs="Arial"/>
        </w:rPr>
        <w:t>Assessment</w:t>
      </w:r>
      <w:proofErr w:type="spellEnd"/>
      <w:r w:rsidRPr="00681338">
        <w:rPr>
          <w:rFonts w:ascii="Arial" w:eastAsia="Arial" w:hAnsi="Arial" w:cs="Arial"/>
        </w:rPr>
        <w:t xml:space="preserve"> for Learning, </w:t>
      </w:r>
      <w:proofErr w:type="spellStart"/>
      <w:r w:rsidRPr="00681338">
        <w:rPr>
          <w:rFonts w:ascii="Arial" w:eastAsia="Arial" w:hAnsi="Arial" w:cs="Arial"/>
        </w:rPr>
        <w:t>Assessment</w:t>
      </w:r>
      <w:proofErr w:type="spellEnd"/>
      <w:r w:rsidRPr="00681338">
        <w:rPr>
          <w:rFonts w:ascii="Arial" w:eastAsia="Arial" w:hAnsi="Arial" w:cs="Arial"/>
        </w:rPr>
        <w:t xml:space="preserve"> </w:t>
      </w:r>
      <w:proofErr w:type="spellStart"/>
      <w:r w:rsidRPr="00681338">
        <w:rPr>
          <w:rFonts w:ascii="Arial" w:eastAsia="Arial" w:hAnsi="Arial" w:cs="Arial"/>
        </w:rPr>
        <w:t>Reform</w:t>
      </w:r>
      <w:proofErr w:type="spellEnd"/>
      <w:r w:rsidRPr="00681338">
        <w:rPr>
          <w:rFonts w:ascii="Arial" w:eastAsia="Arial" w:hAnsi="Arial" w:cs="Arial"/>
        </w:rPr>
        <w:t xml:space="preserve"> Group, 2002), la question des synergies entre l’évaluation formative et l’évaluation sommative a déjà fait l’objet de plusieurs recherches et publications (</w:t>
      </w:r>
      <w:proofErr w:type="spellStart"/>
      <w:r w:rsidRPr="00681338">
        <w:rPr>
          <w:rFonts w:ascii="Arial" w:eastAsia="Arial" w:hAnsi="Arial" w:cs="Arial"/>
        </w:rPr>
        <w:t>e.g</w:t>
      </w:r>
      <w:proofErr w:type="spellEnd"/>
      <w:r w:rsidRPr="00681338">
        <w:rPr>
          <w:rFonts w:ascii="Arial" w:eastAsia="Arial" w:hAnsi="Arial" w:cs="Arial"/>
        </w:rPr>
        <w:t>., Allal, 2011</w:t>
      </w:r>
      <w:r w:rsidR="00FE60AE">
        <w:rPr>
          <w:rFonts w:ascii="Arial" w:eastAsia="Arial" w:hAnsi="Arial" w:cs="Arial"/>
        </w:rPr>
        <w:t> ;</w:t>
      </w:r>
      <w:r w:rsidRPr="00681338">
        <w:rPr>
          <w:rFonts w:ascii="Arial" w:eastAsia="Arial" w:hAnsi="Arial" w:cs="Arial"/>
        </w:rPr>
        <w:t xml:space="preserve"> </w:t>
      </w:r>
      <w:proofErr w:type="spellStart"/>
      <w:r w:rsidRPr="00681338">
        <w:rPr>
          <w:rFonts w:ascii="Arial" w:eastAsia="Arial" w:hAnsi="Arial" w:cs="Arial"/>
        </w:rPr>
        <w:t>Harlen</w:t>
      </w:r>
      <w:proofErr w:type="spellEnd"/>
      <w:r w:rsidRPr="00681338">
        <w:rPr>
          <w:rFonts w:ascii="Arial" w:eastAsia="Arial" w:hAnsi="Arial" w:cs="Arial"/>
        </w:rPr>
        <w:t>, 2005</w:t>
      </w:r>
      <w:r w:rsidR="00FE60AE">
        <w:rPr>
          <w:rFonts w:ascii="Arial" w:eastAsia="Arial" w:hAnsi="Arial" w:cs="Arial"/>
        </w:rPr>
        <w:t> ;</w:t>
      </w:r>
      <w:r w:rsidRPr="00681338">
        <w:rPr>
          <w:rFonts w:ascii="Arial" w:eastAsia="Arial" w:hAnsi="Arial" w:cs="Arial"/>
        </w:rPr>
        <w:t xml:space="preserve"> </w:t>
      </w:r>
      <w:proofErr w:type="spellStart"/>
      <w:r w:rsidRPr="00681338">
        <w:rPr>
          <w:rFonts w:ascii="Arial" w:eastAsia="Arial" w:hAnsi="Arial" w:cs="Arial"/>
        </w:rPr>
        <w:t>Wiliam</w:t>
      </w:r>
      <w:proofErr w:type="spellEnd"/>
      <w:r w:rsidRPr="00681338">
        <w:rPr>
          <w:rFonts w:ascii="Arial" w:eastAsia="Arial" w:hAnsi="Arial" w:cs="Arial"/>
        </w:rPr>
        <w:t>, 2010). L’observation et l’analyse des pratiques de classe montrent notamment des zones de chevauchement entre celles-ci et leurs possibles articulations (</w:t>
      </w:r>
      <w:proofErr w:type="spellStart"/>
      <w:r w:rsidRPr="00681338">
        <w:rPr>
          <w:rFonts w:ascii="Arial" w:eastAsia="Arial" w:hAnsi="Arial" w:cs="Arial"/>
        </w:rPr>
        <w:t>Laveault</w:t>
      </w:r>
      <w:proofErr w:type="spellEnd"/>
      <w:r w:rsidR="00844293">
        <w:rPr>
          <w:rFonts w:ascii="Arial" w:eastAsia="Arial" w:hAnsi="Arial" w:cs="Arial"/>
        </w:rPr>
        <w:t xml:space="preserve"> &amp; Allal</w:t>
      </w:r>
      <w:r w:rsidRPr="00681338">
        <w:rPr>
          <w:rFonts w:ascii="Arial" w:eastAsia="Arial" w:hAnsi="Arial" w:cs="Arial"/>
        </w:rPr>
        <w:t xml:space="preserve">, 2016). </w:t>
      </w:r>
      <w:proofErr w:type="spellStart"/>
      <w:r w:rsidRPr="00681338">
        <w:rPr>
          <w:rFonts w:ascii="Arial" w:eastAsia="Arial" w:hAnsi="Arial" w:cs="Arial"/>
        </w:rPr>
        <w:t>Harlen</w:t>
      </w:r>
      <w:proofErr w:type="spellEnd"/>
      <w:r w:rsidRPr="00681338">
        <w:rPr>
          <w:rFonts w:ascii="Arial" w:eastAsia="Arial" w:hAnsi="Arial" w:cs="Arial"/>
        </w:rPr>
        <w:t xml:space="preserve"> (2013) insiste sur le fait que l’évaluation formative et sommative ne diffèrent que dans le but et le degré de formalisation. Dans cette perspective, l’activité évaluative n’est plus appréhendée sous forme dichotomique, mais bien en tant que dimensions d’un processus, voire en tant que continuum (Black et al., 2003). La mise en correspondance des éléments de savoir enseignés durant une séquence d’enseignement avec ceux évalués </w:t>
      </w:r>
      <w:proofErr w:type="spellStart"/>
      <w:r w:rsidRPr="00681338">
        <w:rPr>
          <w:rFonts w:ascii="Arial" w:eastAsia="Arial" w:hAnsi="Arial" w:cs="Arial"/>
        </w:rPr>
        <w:t>sommativement</w:t>
      </w:r>
      <w:proofErr w:type="spellEnd"/>
      <w:r w:rsidRPr="00681338">
        <w:rPr>
          <w:rFonts w:ascii="Arial" w:eastAsia="Arial" w:hAnsi="Arial" w:cs="Arial"/>
        </w:rPr>
        <w:t xml:space="preserve"> nous permet, dans une approche </w:t>
      </w:r>
      <w:r w:rsidR="00FE60AE">
        <w:rPr>
          <w:rFonts w:ascii="Arial" w:eastAsia="Arial" w:hAnsi="Arial" w:cs="Arial"/>
        </w:rPr>
        <w:t>« </w:t>
      </w:r>
      <w:r w:rsidRPr="00681338">
        <w:rPr>
          <w:rFonts w:ascii="Arial" w:eastAsia="Arial" w:hAnsi="Arial" w:cs="Arial"/>
        </w:rPr>
        <w:t>située</w:t>
      </w:r>
      <w:r w:rsidR="00FE60AE">
        <w:rPr>
          <w:rFonts w:ascii="Arial" w:eastAsia="Arial" w:hAnsi="Arial" w:cs="Arial"/>
        </w:rPr>
        <w:t> »</w:t>
      </w:r>
      <w:r w:rsidRPr="00681338">
        <w:rPr>
          <w:rFonts w:ascii="Arial" w:eastAsia="Arial" w:hAnsi="Arial" w:cs="Arial"/>
        </w:rPr>
        <w:t xml:space="preserve"> de l’évaluation (</w:t>
      </w:r>
      <w:proofErr w:type="spellStart"/>
      <w:r w:rsidRPr="00681338">
        <w:rPr>
          <w:rFonts w:ascii="Arial" w:eastAsia="Arial" w:hAnsi="Arial" w:cs="Arial"/>
        </w:rPr>
        <w:t>Mottier</w:t>
      </w:r>
      <w:proofErr w:type="spellEnd"/>
      <w:r w:rsidRPr="00681338">
        <w:rPr>
          <w:rFonts w:ascii="Arial" w:eastAsia="Arial" w:hAnsi="Arial" w:cs="Arial"/>
        </w:rPr>
        <w:t xml:space="preserve"> Lopez, 2015), d’accéder aux logiques évaluatives poursuivies par les enseignants et à leur</w:t>
      </w:r>
      <w:r w:rsidR="00FE60AE">
        <w:rPr>
          <w:rFonts w:ascii="Arial" w:eastAsia="Arial" w:hAnsi="Arial" w:cs="Arial"/>
        </w:rPr>
        <w:t>s</w:t>
      </w:r>
      <w:r w:rsidRPr="00681338">
        <w:rPr>
          <w:rFonts w:ascii="Arial" w:eastAsia="Arial" w:hAnsi="Arial" w:cs="Arial"/>
        </w:rPr>
        <w:t xml:space="preserve"> potentielles (in)cohérences. </w:t>
      </w:r>
    </w:p>
    <w:p w:rsidR="00681338" w:rsidRPr="00636CC0" w:rsidRDefault="000C5DD8" w:rsidP="00636CC0">
      <w:pPr>
        <w:pStyle w:val="ARDiST-Corpsdetexte"/>
        <w:rPr>
          <w:rFonts w:ascii="Arial" w:eastAsia="Arial" w:hAnsi="Arial" w:cs="Arial"/>
        </w:rPr>
      </w:pPr>
      <w:r>
        <w:rPr>
          <w:rFonts w:ascii="Arial" w:eastAsia="Arial" w:hAnsi="Arial" w:cs="Arial"/>
        </w:rPr>
        <w:t>Le</w:t>
      </w:r>
      <w:r w:rsidRPr="00681338">
        <w:rPr>
          <w:rFonts w:ascii="Arial" w:eastAsia="Arial" w:hAnsi="Arial" w:cs="Arial"/>
        </w:rPr>
        <w:t xml:space="preserve"> </w:t>
      </w:r>
      <w:r w:rsidR="00681338" w:rsidRPr="00681338">
        <w:rPr>
          <w:rFonts w:ascii="Arial" w:eastAsia="Arial" w:hAnsi="Arial" w:cs="Arial"/>
        </w:rPr>
        <w:t>point de vue didactique</w:t>
      </w:r>
      <w:r>
        <w:rPr>
          <w:rFonts w:ascii="Arial" w:eastAsia="Arial" w:hAnsi="Arial" w:cs="Arial"/>
        </w:rPr>
        <w:t xml:space="preserve"> sur l’évaluation qui est le nôtre</w:t>
      </w:r>
      <w:r w:rsidR="00681338" w:rsidRPr="00681338">
        <w:rPr>
          <w:rFonts w:ascii="Arial" w:eastAsia="Arial" w:hAnsi="Arial" w:cs="Arial"/>
        </w:rPr>
        <w:t xml:space="preserve">, </w:t>
      </w:r>
      <w:r>
        <w:rPr>
          <w:rFonts w:ascii="Arial" w:eastAsia="Arial" w:hAnsi="Arial" w:cs="Arial"/>
        </w:rPr>
        <w:t xml:space="preserve">nous conduit à mettre en relation </w:t>
      </w:r>
      <w:r w:rsidR="007345F6">
        <w:rPr>
          <w:rFonts w:ascii="Arial" w:eastAsia="Arial" w:hAnsi="Arial" w:cs="Arial"/>
        </w:rPr>
        <w:t xml:space="preserve">les contenus et les enjeux de savoir du test sommatif avec ceux mobilisés lors de la séquence d’enseignement-apprentissage. Il s’agit donc, </w:t>
      </w:r>
      <w:proofErr w:type="spellStart"/>
      <w:r w:rsidR="007345F6">
        <w:rPr>
          <w:rFonts w:ascii="Arial" w:eastAsia="Arial" w:hAnsi="Arial" w:cs="Arial"/>
        </w:rPr>
        <w:t>grace</w:t>
      </w:r>
      <w:proofErr w:type="spellEnd"/>
      <w:r w:rsidR="007345F6">
        <w:rPr>
          <w:rFonts w:ascii="Arial" w:eastAsia="Arial" w:hAnsi="Arial" w:cs="Arial"/>
        </w:rPr>
        <w:t xml:space="preserve"> à une analyse ascendante de la transposition didactique de la pratique effective de saisir ce qui est réellement enseigné-appris. Cette mise en regard nous permet de montrer si l’enseignant enseigne ce qu’il évalue et évalue ce qu’il enseigne. C</w:t>
      </w:r>
      <w:r w:rsidR="00681338" w:rsidRPr="00681338">
        <w:rPr>
          <w:rFonts w:ascii="Arial" w:eastAsia="Arial" w:hAnsi="Arial" w:cs="Arial"/>
        </w:rPr>
        <w:t>’est la mobilisation du cadre théorique de l’action conjointe en didactique (TACD - Sensevy, 2011), en articulation avec celui de la didactique des sciences, notamment lorsqu’il s’agit de prendre en compte les difficultés de mise en œuvre de la démarche scientifique (</w:t>
      </w:r>
      <w:proofErr w:type="spellStart"/>
      <w:r w:rsidR="00681338" w:rsidRPr="00681338">
        <w:rPr>
          <w:rFonts w:ascii="Arial" w:eastAsia="Arial" w:hAnsi="Arial" w:cs="Arial"/>
        </w:rPr>
        <w:t>Marlot</w:t>
      </w:r>
      <w:proofErr w:type="spellEnd"/>
      <w:r w:rsidR="00681338" w:rsidRPr="00681338">
        <w:rPr>
          <w:rFonts w:ascii="Arial" w:eastAsia="Arial" w:hAnsi="Arial" w:cs="Arial"/>
        </w:rPr>
        <w:t xml:space="preserve"> &amp; Morge, 2016), qui nous permet de</w:t>
      </w:r>
      <w:r w:rsidR="007345F6">
        <w:rPr>
          <w:rFonts w:ascii="Arial" w:eastAsia="Arial" w:hAnsi="Arial" w:cs="Arial"/>
        </w:rPr>
        <w:t xml:space="preserve"> procéder à l’analyse ascendante de la transposition didactique</w:t>
      </w:r>
      <w:r w:rsidR="00681338" w:rsidRPr="00681338">
        <w:rPr>
          <w:rFonts w:ascii="Arial" w:eastAsia="Arial" w:hAnsi="Arial" w:cs="Arial"/>
        </w:rPr>
        <w:t xml:space="preserve">. La TACD est convoquée dans le but </w:t>
      </w:r>
      <w:r w:rsidR="00681338" w:rsidRPr="00681338">
        <w:rPr>
          <w:rFonts w:ascii="Arial" w:eastAsia="Arial" w:hAnsi="Arial" w:cs="Arial"/>
        </w:rPr>
        <w:lastRenderedPageBreak/>
        <w:t>d’analyser les séquences d’enseignement selon un découpage en termes de jeux de savoir (jeux d’apprentissage et jeux épistémiques cible</w:t>
      </w:r>
      <w:r w:rsidR="00FE60AE">
        <w:rPr>
          <w:rFonts w:ascii="Arial" w:eastAsia="Arial" w:hAnsi="Arial" w:cs="Arial"/>
        </w:rPr>
        <w:t>s</w:t>
      </w:r>
      <w:r w:rsidR="00681338" w:rsidRPr="00681338">
        <w:rPr>
          <w:rFonts w:ascii="Arial" w:eastAsia="Arial" w:hAnsi="Arial" w:cs="Arial"/>
        </w:rPr>
        <w:t xml:space="preserve">). La théorie des deux mondes (Tiberghien, </w:t>
      </w:r>
      <w:proofErr w:type="spellStart"/>
      <w:r w:rsidR="00681338" w:rsidRPr="00681338">
        <w:rPr>
          <w:rFonts w:ascii="Arial" w:eastAsia="Arial" w:hAnsi="Arial" w:cs="Arial"/>
        </w:rPr>
        <w:t>Buty</w:t>
      </w:r>
      <w:proofErr w:type="spellEnd"/>
      <w:r w:rsidR="00681338" w:rsidRPr="00681338">
        <w:rPr>
          <w:rFonts w:ascii="Arial" w:eastAsia="Arial" w:hAnsi="Arial" w:cs="Arial"/>
        </w:rPr>
        <w:t xml:space="preserve"> &amp; Le Marechal, 2005), qui modélise le travail de l’enseignant en classe de sciences comme la nécessaire articulation entre le monde des objets et des événements et celui des théories et des modèles, nous permet de caractériser la dimension scientifique des apprentissages effectifs des élèves. </w:t>
      </w:r>
    </w:p>
    <w:p w:rsidR="001B182E" w:rsidRPr="001B182E" w:rsidRDefault="001B182E" w:rsidP="001B182E">
      <w:pPr>
        <w:pStyle w:val="ARDiST-Titre1"/>
        <w:rPr>
          <w:lang w:val="fr-BE"/>
        </w:rPr>
      </w:pPr>
      <w:r w:rsidRPr="001B182E">
        <w:rPr>
          <w:lang w:val="fr-BE"/>
        </w:rPr>
        <w:t>Questions de recherche</w:t>
      </w:r>
      <w:r w:rsidR="000214E0">
        <w:rPr>
          <w:lang w:val="fr-BE"/>
        </w:rPr>
        <w:t> </w:t>
      </w:r>
    </w:p>
    <w:p w:rsidR="00636CC0" w:rsidRPr="00636CC0" w:rsidRDefault="00FE60AE" w:rsidP="00636CC0">
      <w:pPr>
        <w:pStyle w:val="ARDiST-Corpsdetexte"/>
        <w:rPr>
          <w:rFonts w:ascii="Arial" w:eastAsia="Arial" w:hAnsi="Arial" w:cs="Arial"/>
        </w:rPr>
      </w:pPr>
      <w:r>
        <w:rPr>
          <w:rFonts w:ascii="Arial" w:eastAsia="Arial" w:hAnsi="Arial" w:cs="Arial"/>
        </w:rPr>
        <w:t>À</w:t>
      </w:r>
      <w:r w:rsidRPr="00636CC0">
        <w:rPr>
          <w:rFonts w:ascii="Arial" w:eastAsia="Arial" w:hAnsi="Arial" w:cs="Arial"/>
        </w:rPr>
        <w:t xml:space="preserve"> </w:t>
      </w:r>
      <w:r w:rsidR="00636CC0" w:rsidRPr="00636CC0">
        <w:rPr>
          <w:rFonts w:ascii="Arial" w:eastAsia="Arial" w:hAnsi="Arial" w:cs="Arial"/>
        </w:rPr>
        <w:t xml:space="preserve">partir de ces éléments de contexte et de nos </w:t>
      </w:r>
      <w:r w:rsidR="002F71D7">
        <w:rPr>
          <w:rFonts w:ascii="Arial" w:eastAsia="Arial" w:hAnsi="Arial" w:cs="Arial"/>
        </w:rPr>
        <w:t xml:space="preserve">différents </w:t>
      </w:r>
      <w:r w:rsidR="00636CC0" w:rsidRPr="00636CC0">
        <w:rPr>
          <w:rFonts w:ascii="Arial" w:eastAsia="Arial" w:hAnsi="Arial" w:cs="Arial"/>
        </w:rPr>
        <w:t xml:space="preserve">ancrages théoriques, trois questions de recherche sont </w:t>
      </w:r>
      <w:r w:rsidR="00636CC0">
        <w:rPr>
          <w:rFonts w:ascii="Arial" w:eastAsia="Arial" w:hAnsi="Arial" w:cs="Arial"/>
        </w:rPr>
        <w:t>traitées</w:t>
      </w:r>
      <w:r w:rsidR="00636CC0" w:rsidRPr="00636CC0">
        <w:rPr>
          <w:rFonts w:ascii="Arial" w:eastAsia="Arial" w:hAnsi="Arial" w:cs="Arial"/>
        </w:rPr>
        <w:t xml:space="preserve"> </w:t>
      </w:r>
      <w:r w:rsidR="00F827AA">
        <w:rPr>
          <w:rFonts w:ascii="Arial" w:eastAsia="Arial" w:hAnsi="Arial" w:cs="Arial"/>
        </w:rPr>
        <w:t>dans cette étude</w:t>
      </w:r>
      <w:r>
        <w:rPr>
          <w:rFonts w:ascii="Arial" w:eastAsia="Arial" w:hAnsi="Arial" w:cs="Arial"/>
        </w:rPr>
        <w:t> :</w:t>
      </w:r>
    </w:p>
    <w:p w:rsidR="00636CC0" w:rsidRPr="00763F57" w:rsidRDefault="00636CC0" w:rsidP="00763F57">
      <w:pPr>
        <w:pStyle w:val="ARDiST-lLstenumrote"/>
        <w:rPr>
          <w:rFonts w:ascii="Arial" w:hAnsi="Arial" w:cs="Arial"/>
        </w:rPr>
      </w:pPr>
      <w:r w:rsidRPr="00763F57">
        <w:rPr>
          <w:rFonts w:ascii="Arial" w:hAnsi="Arial" w:cs="Arial"/>
        </w:rPr>
        <w:t xml:space="preserve">Comment mettre au jour certaines (in)cohérences dans le processus </w:t>
      </w:r>
      <w:r w:rsidR="00763F57">
        <w:rPr>
          <w:rFonts w:ascii="Arial" w:hAnsi="Arial" w:cs="Arial"/>
        </w:rPr>
        <w:t>évaluatif</w:t>
      </w:r>
      <w:r w:rsidRPr="00763F57">
        <w:rPr>
          <w:rFonts w:ascii="Arial" w:hAnsi="Arial" w:cs="Arial"/>
        </w:rPr>
        <w:t xml:space="preserve"> de la </w:t>
      </w:r>
      <w:r w:rsidR="00763F57">
        <w:rPr>
          <w:rFonts w:ascii="Arial" w:hAnsi="Arial" w:cs="Arial"/>
        </w:rPr>
        <w:t>démarche scientifique</w:t>
      </w:r>
      <w:r w:rsidR="007345F6">
        <w:rPr>
          <w:rFonts w:ascii="Arial" w:hAnsi="Arial" w:cs="Arial"/>
        </w:rPr>
        <w:t xml:space="preserve">, tel qu’il est proposé par </w:t>
      </w:r>
      <w:r w:rsidR="007345F6" w:rsidRPr="00681338">
        <w:rPr>
          <w:rFonts w:ascii="Arial" w:eastAsia="Arial" w:hAnsi="Arial" w:cs="Arial"/>
        </w:rPr>
        <w:t xml:space="preserve">Black et al. </w:t>
      </w:r>
      <w:r w:rsidR="00FE60AE">
        <w:rPr>
          <w:rFonts w:ascii="Arial" w:eastAsia="Arial" w:hAnsi="Arial" w:cs="Arial"/>
        </w:rPr>
        <w:t>(</w:t>
      </w:r>
      <w:r w:rsidR="007345F6" w:rsidRPr="00681338">
        <w:rPr>
          <w:rFonts w:ascii="Arial" w:eastAsia="Arial" w:hAnsi="Arial" w:cs="Arial"/>
        </w:rPr>
        <w:t>2003</w:t>
      </w:r>
      <w:r w:rsidR="00FE60AE">
        <w:rPr>
          <w:rFonts w:ascii="Arial" w:eastAsia="Arial" w:hAnsi="Arial" w:cs="Arial"/>
        </w:rPr>
        <w:t>)</w:t>
      </w:r>
      <w:r w:rsidR="0072560D">
        <w:rPr>
          <w:rFonts w:ascii="Arial" w:eastAsia="Arial" w:hAnsi="Arial" w:cs="Arial"/>
        </w:rPr>
        <w:t>.</w:t>
      </w:r>
      <w:r w:rsidR="006A2F2E">
        <w:rPr>
          <w:rFonts w:ascii="Arial" w:hAnsi="Arial" w:cs="Arial"/>
        </w:rPr>
        <w:t xml:space="preserve"> En accord avec </w:t>
      </w:r>
      <w:r w:rsidR="006A2F2E" w:rsidRPr="00681338">
        <w:rPr>
          <w:rFonts w:ascii="Arial" w:eastAsia="Arial" w:hAnsi="Arial" w:cs="Arial"/>
        </w:rPr>
        <w:t>Laveault</w:t>
      </w:r>
      <w:r w:rsidR="006A2F2E">
        <w:rPr>
          <w:rFonts w:ascii="Arial" w:eastAsia="Arial" w:hAnsi="Arial" w:cs="Arial"/>
        </w:rPr>
        <w:t xml:space="preserve"> </w:t>
      </w:r>
      <w:r w:rsidR="0072560D">
        <w:rPr>
          <w:rFonts w:ascii="Arial" w:eastAsia="Arial" w:hAnsi="Arial" w:cs="Arial"/>
        </w:rPr>
        <w:t>et</w:t>
      </w:r>
      <w:r w:rsidR="006A2F2E">
        <w:rPr>
          <w:rFonts w:ascii="Arial" w:eastAsia="Arial" w:hAnsi="Arial" w:cs="Arial"/>
        </w:rPr>
        <w:t xml:space="preserve"> Allal</w:t>
      </w:r>
      <w:r w:rsidR="00FE60AE">
        <w:rPr>
          <w:rFonts w:ascii="Arial" w:eastAsia="Arial" w:hAnsi="Arial" w:cs="Arial"/>
        </w:rPr>
        <w:t xml:space="preserve"> (</w:t>
      </w:r>
      <w:r w:rsidR="006A2F2E" w:rsidRPr="00681338">
        <w:rPr>
          <w:rFonts w:ascii="Arial" w:eastAsia="Arial" w:hAnsi="Arial" w:cs="Arial"/>
        </w:rPr>
        <w:t>2016</w:t>
      </w:r>
      <w:r w:rsidR="00FE60AE">
        <w:rPr>
          <w:rFonts w:ascii="Arial" w:eastAsia="Arial" w:hAnsi="Arial" w:cs="Arial"/>
        </w:rPr>
        <w:t>)</w:t>
      </w:r>
      <w:r w:rsidR="006A2F2E">
        <w:rPr>
          <w:rFonts w:ascii="Arial" w:eastAsia="Arial" w:hAnsi="Arial" w:cs="Arial"/>
        </w:rPr>
        <w:t xml:space="preserve"> et</w:t>
      </w:r>
      <w:r w:rsidR="006A2F2E" w:rsidRPr="00681338">
        <w:rPr>
          <w:rFonts w:ascii="Arial" w:eastAsia="Arial" w:hAnsi="Arial" w:cs="Arial"/>
        </w:rPr>
        <w:t xml:space="preserve"> Harlen</w:t>
      </w:r>
      <w:r w:rsidR="00FE60AE">
        <w:rPr>
          <w:rFonts w:ascii="Arial" w:eastAsia="Arial" w:hAnsi="Arial" w:cs="Arial"/>
        </w:rPr>
        <w:t xml:space="preserve"> (</w:t>
      </w:r>
      <w:r w:rsidR="006A2F2E" w:rsidRPr="00681338">
        <w:rPr>
          <w:rFonts w:ascii="Arial" w:eastAsia="Arial" w:hAnsi="Arial" w:cs="Arial"/>
        </w:rPr>
        <w:t>2013</w:t>
      </w:r>
      <w:r w:rsidR="00FE60AE">
        <w:rPr>
          <w:rFonts w:ascii="Arial" w:eastAsia="Arial" w:hAnsi="Arial" w:cs="Arial"/>
        </w:rPr>
        <w:t>)</w:t>
      </w:r>
      <w:r w:rsidR="006A2F2E">
        <w:rPr>
          <w:rFonts w:ascii="Arial" w:eastAsia="Arial" w:hAnsi="Arial" w:cs="Arial"/>
        </w:rPr>
        <w:t>, nous abandonnons la classification réductrice d’évaluation formative/sommative pour lui préférer la notion de continuum.</w:t>
      </w:r>
    </w:p>
    <w:p w:rsidR="00636CC0" w:rsidRPr="00763F57" w:rsidRDefault="00636CC0" w:rsidP="00763F57">
      <w:pPr>
        <w:pStyle w:val="ARDiST-lLstenumrote"/>
        <w:rPr>
          <w:rFonts w:ascii="Arial" w:hAnsi="Arial" w:cs="Arial"/>
        </w:rPr>
      </w:pPr>
      <w:r w:rsidRPr="00763F57">
        <w:rPr>
          <w:rFonts w:ascii="Arial" w:hAnsi="Arial" w:cs="Arial"/>
        </w:rPr>
        <w:t xml:space="preserve">Comment se produisent les (in)cohérences dans le processus </w:t>
      </w:r>
      <w:r w:rsidR="00763F57">
        <w:rPr>
          <w:rFonts w:ascii="Arial" w:hAnsi="Arial" w:cs="Arial"/>
        </w:rPr>
        <w:t>évaluatif</w:t>
      </w:r>
      <w:r w:rsidRPr="00763F57">
        <w:rPr>
          <w:rFonts w:ascii="Arial" w:hAnsi="Arial" w:cs="Arial"/>
        </w:rPr>
        <w:t xml:space="preserve"> de la </w:t>
      </w:r>
      <w:r w:rsidR="00763F57">
        <w:rPr>
          <w:rFonts w:ascii="Arial" w:hAnsi="Arial" w:cs="Arial"/>
        </w:rPr>
        <w:t>démarche scientifique</w:t>
      </w:r>
      <w:r w:rsidR="00FE60AE">
        <w:rPr>
          <w:rFonts w:ascii="Arial" w:hAnsi="Arial" w:cs="Arial"/>
        </w:rPr>
        <w:t> </w:t>
      </w:r>
      <w:r w:rsidRPr="00763F57">
        <w:rPr>
          <w:rFonts w:ascii="Arial" w:hAnsi="Arial" w:cs="Arial"/>
        </w:rPr>
        <w:t>?</w:t>
      </w:r>
      <w:r w:rsidR="007345F6">
        <w:rPr>
          <w:rFonts w:ascii="Arial" w:hAnsi="Arial" w:cs="Arial"/>
        </w:rPr>
        <w:t xml:space="preserve"> En ce sens, </w:t>
      </w:r>
      <w:r w:rsidR="005C0068">
        <w:rPr>
          <w:rFonts w:ascii="Arial" w:hAnsi="Arial" w:cs="Arial"/>
        </w:rPr>
        <w:t xml:space="preserve">comprendre l’évaluation comme un processus (Mottier-Lopez, 2005), nous amène à penser l’évaluation comme une succession d’épisodes évaluatifs qui se déroulent à des moments variés : que ce soit tout au long de la séquence d’enseignement-apprentissage et/ou en dehors de la séquence, lors de moments dédiés. C’est la mise en synergie de ces différents épisodes qui permet à l’enseignant de construire un jugement didactique évaluatif </w:t>
      </w:r>
      <w:r w:rsidR="006A2F2E">
        <w:rPr>
          <w:rFonts w:ascii="Arial" w:hAnsi="Arial" w:cs="Arial"/>
        </w:rPr>
        <w:t xml:space="preserve">de l’élève </w:t>
      </w:r>
      <w:r w:rsidR="005C0068">
        <w:rPr>
          <w:rFonts w:ascii="Arial" w:hAnsi="Arial" w:cs="Arial"/>
        </w:rPr>
        <w:t xml:space="preserve">(Sayac, 2017) dont la qualité va dépendre de la nature et de la gestion de ces épisodes évaluatifs.  </w:t>
      </w:r>
    </w:p>
    <w:p w:rsidR="003169C8" w:rsidRPr="003169C8" w:rsidRDefault="00636CC0" w:rsidP="00FE60AE">
      <w:pPr>
        <w:pStyle w:val="ARDiST-lLstenumrote"/>
        <w:rPr>
          <w:lang w:val="fr-BE"/>
        </w:rPr>
      </w:pPr>
      <w:r w:rsidRPr="003169C8">
        <w:rPr>
          <w:rFonts w:ascii="Arial" w:hAnsi="Arial" w:cs="Arial"/>
        </w:rPr>
        <w:t>Quelles généricités et spécificités se dégagent de l'analyse de deux cas contrastés pour mieux comprendre et expliquer les (in)cohérences observées</w:t>
      </w:r>
      <w:r w:rsidR="00FE60AE">
        <w:rPr>
          <w:rFonts w:ascii="Arial" w:hAnsi="Arial" w:cs="Arial"/>
        </w:rPr>
        <w:t> </w:t>
      </w:r>
      <w:r w:rsidRPr="003169C8">
        <w:rPr>
          <w:rFonts w:ascii="Arial" w:hAnsi="Arial" w:cs="Arial"/>
        </w:rPr>
        <w:t>?</w:t>
      </w:r>
      <w:r w:rsidR="006A2F2E" w:rsidRPr="003169C8">
        <w:rPr>
          <w:rFonts w:ascii="Arial" w:hAnsi="Arial" w:cs="Arial"/>
        </w:rPr>
        <w:t xml:space="preserve"> </w:t>
      </w:r>
    </w:p>
    <w:p w:rsidR="003169C8" w:rsidRDefault="003169C8" w:rsidP="003169C8">
      <w:pPr>
        <w:pStyle w:val="ARDiST-lLstenumrote"/>
        <w:numPr>
          <w:ilvl w:val="0"/>
          <w:numId w:val="0"/>
        </w:numPr>
        <w:ind w:left="502"/>
        <w:rPr>
          <w:rFonts w:ascii="Arial" w:hAnsi="Arial" w:cs="Arial"/>
        </w:rPr>
      </w:pPr>
    </w:p>
    <w:p w:rsidR="001B182E" w:rsidRPr="003169C8" w:rsidRDefault="001B182E" w:rsidP="003169C8">
      <w:pPr>
        <w:pStyle w:val="ARDiST-Titre1"/>
        <w:rPr>
          <w:lang w:val="fr-BE"/>
        </w:rPr>
      </w:pPr>
      <w:r w:rsidRPr="003169C8">
        <w:rPr>
          <w:lang w:val="fr-BE"/>
        </w:rPr>
        <w:t>Méthodologie</w:t>
      </w:r>
    </w:p>
    <w:p w:rsidR="00D74413" w:rsidRPr="00636CC0" w:rsidRDefault="001B182E" w:rsidP="00D74413">
      <w:pPr>
        <w:pStyle w:val="NormalWeb"/>
        <w:spacing w:before="0" w:beforeAutospacing="0" w:after="0" w:afterAutospacing="0" w:line="276" w:lineRule="auto"/>
        <w:ind w:firstLine="851"/>
        <w:jc w:val="both"/>
        <w:rPr>
          <w:rFonts w:ascii="Arial" w:hAnsi="Arial" w:cs="Arial"/>
          <w:b/>
          <w:noProof/>
          <w:lang w:val="fr-FR"/>
        </w:rPr>
      </w:pPr>
      <w:r w:rsidRPr="001B182E">
        <w:rPr>
          <w:rFonts w:ascii="Arial" w:hAnsi="Arial" w:cs="Arial"/>
          <w:b/>
          <w:noProof/>
          <w:lang w:val="fr-FR"/>
        </w:rPr>
        <w:t>Présentation des cas</w:t>
      </w:r>
    </w:p>
    <w:p w:rsidR="00636CC0" w:rsidRPr="00636CC0" w:rsidRDefault="00636CC0" w:rsidP="00636CC0">
      <w:pPr>
        <w:pStyle w:val="ARDiST-Corpsdetexte"/>
        <w:rPr>
          <w:rFonts w:ascii="Arial" w:eastAsia="Arial" w:hAnsi="Arial" w:cs="Arial"/>
        </w:rPr>
      </w:pPr>
      <w:r w:rsidRPr="00636CC0">
        <w:rPr>
          <w:rFonts w:ascii="Arial" w:eastAsia="Arial" w:hAnsi="Arial" w:cs="Arial"/>
        </w:rPr>
        <w:t>La communication présentera deux études de cas (</w:t>
      </w:r>
      <w:proofErr w:type="spellStart"/>
      <w:r w:rsidRPr="00636CC0">
        <w:rPr>
          <w:rFonts w:ascii="Arial" w:eastAsia="Arial" w:hAnsi="Arial" w:cs="Arial"/>
        </w:rPr>
        <w:t>Passeron</w:t>
      </w:r>
      <w:proofErr w:type="spellEnd"/>
      <w:r w:rsidRPr="00636CC0">
        <w:rPr>
          <w:rFonts w:ascii="Arial" w:eastAsia="Arial" w:hAnsi="Arial" w:cs="Arial"/>
        </w:rPr>
        <w:t xml:space="preserve"> &amp; Revel, 2005) afin d’approfondir certaines singularités propres à mieux comprendre les logiques évaluatives de deux enseignants. Les deux séquences de sciences étudiées portent sur les fonctions de nutrition, la 1</w:t>
      </w:r>
      <w:r w:rsidRPr="001D5A9D">
        <w:rPr>
          <w:rFonts w:ascii="Arial" w:eastAsia="Arial" w:hAnsi="Arial" w:cs="Arial"/>
          <w:vertAlign w:val="superscript"/>
        </w:rPr>
        <w:t>re</w:t>
      </w:r>
      <w:r w:rsidR="00FE60AE">
        <w:rPr>
          <w:rFonts w:ascii="Arial" w:eastAsia="Arial" w:hAnsi="Arial" w:cs="Arial"/>
        </w:rPr>
        <w:t xml:space="preserve"> </w:t>
      </w:r>
      <w:r w:rsidRPr="00636CC0">
        <w:rPr>
          <w:rFonts w:ascii="Arial" w:eastAsia="Arial" w:hAnsi="Arial" w:cs="Arial"/>
        </w:rPr>
        <w:t>sur la digestion et la 2</w:t>
      </w:r>
      <w:r w:rsidRPr="001D5A9D">
        <w:rPr>
          <w:rFonts w:ascii="Arial" w:eastAsia="Arial" w:hAnsi="Arial" w:cs="Arial"/>
          <w:vertAlign w:val="superscript"/>
        </w:rPr>
        <w:t>e</w:t>
      </w:r>
      <w:r w:rsidR="00FE60AE">
        <w:rPr>
          <w:rFonts w:ascii="Arial" w:eastAsia="Arial" w:hAnsi="Arial" w:cs="Arial"/>
        </w:rPr>
        <w:t xml:space="preserve"> </w:t>
      </w:r>
      <w:r w:rsidRPr="00636CC0">
        <w:rPr>
          <w:rFonts w:ascii="Arial" w:eastAsia="Arial" w:hAnsi="Arial" w:cs="Arial"/>
        </w:rPr>
        <w:t>sur la respiration. Elles sont dispensées en 8</w:t>
      </w:r>
      <w:r w:rsidRPr="001D5A9D">
        <w:rPr>
          <w:rFonts w:ascii="Arial" w:eastAsia="Arial" w:hAnsi="Arial" w:cs="Arial"/>
          <w:vertAlign w:val="superscript"/>
        </w:rPr>
        <w:t>e</w:t>
      </w:r>
      <w:r w:rsidRPr="00636CC0">
        <w:rPr>
          <w:rFonts w:ascii="Arial" w:eastAsia="Arial" w:hAnsi="Arial" w:cs="Arial"/>
        </w:rPr>
        <w:t xml:space="preserve"> année primaire par deux enseignants expérimentés, Damien et Giselle</w:t>
      </w:r>
      <w:r w:rsidR="00FE60AE">
        <w:rPr>
          <w:rFonts w:ascii="Arial" w:eastAsia="Arial" w:hAnsi="Arial" w:cs="Arial"/>
        </w:rPr>
        <w:t xml:space="preserve"> qui</w:t>
      </w:r>
      <w:r w:rsidRPr="00636CC0">
        <w:rPr>
          <w:rFonts w:ascii="Arial" w:eastAsia="Arial" w:hAnsi="Arial" w:cs="Arial"/>
        </w:rPr>
        <w:t xml:space="preserve"> exer</w:t>
      </w:r>
      <w:r w:rsidR="00FE60AE">
        <w:rPr>
          <w:rFonts w:ascii="Arial" w:eastAsia="Arial" w:hAnsi="Arial" w:cs="Arial"/>
        </w:rPr>
        <w:t>cent</w:t>
      </w:r>
      <w:r w:rsidRPr="00636CC0">
        <w:rPr>
          <w:rFonts w:ascii="Arial" w:eastAsia="Arial" w:hAnsi="Arial" w:cs="Arial"/>
        </w:rPr>
        <w:t xml:space="preserve"> dans deux établissements scolaires distincts. Leur profil est contrasté du fait que l’un est généraliste alors que l’autre est, de par sa formation, spécialiste de la discipline.</w:t>
      </w:r>
    </w:p>
    <w:p w:rsidR="00636CC0" w:rsidRPr="00636CC0" w:rsidRDefault="00636CC0" w:rsidP="00636CC0">
      <w:pPr>
        <w:pStyle w:val="ARDiST-Corpsdetexte"/>
        <w:rPr>
          <w:rFonts w:ascii="Arial" w:eastAsia="Arial" w:hAnsi="Arial" w:cs="Arial"/>
        </w:rPr>
      </w:pPr>
      <w:r w:rsidRPr="00636CC0">
        <w:rPr>
          <w:rFonts w:ascii="Arial" w:eastAsia="Arial" w:hAnsi="Arial" w:cs="Arial"/>
        </w:rPr>
        <w:t>Le 1</w:t>
      </w:r>
      <w:r w:rsidRPr="001D5A9D">
        <w:rPr>
          <w:rFonts w:ascii="Arial" w:eastAsia="Arial" w:hAnsi="Arial" w:cs="Arial"/>
          <w:vertAlign w:val="superscript"/>
        </w:rPr>
        <w:t>er</w:t>
      </w:r>
      <w:r w:rsidRPr="00636CC0">
        <w:rPr>
          <w:rFonts w:ascii="Arial" w:eastAsia="Arial" w:hAnsi="Arial" w:cs="Arial"/>
        </w:rPr>
        <w:t xml:space="preserve"> cas, sur le thème de la digestion, est une séquence qui comporte 8 fois 2 périodes d’enseignement de 45 minutes, les deux dernières étant consacrées à la réalisation de l’évaluation sommative. Les principaux résultats d’analyse de ce cas sont présentés dans la section suivante. </w:t>
      </w:r>
    </w:p>
    <w:p w:rsidR="00636CC0" w:rsidRDefault="00636CC0" w:rsidP="002F71D7">
      <w:pPr>
        <w:pStyle w:val="ARDiST-Corpsdetexte"/>
        <w:rPr>
          <w:rFonts w:ascii="Arial" w:eastAsia="Arial" w:hAnsi="Arial" w:cs="Arial"/>
        </w:rPr>
      </w:pPr>
      <w:r w:rsidRPr="00636CC0">
        <w:rPr>
          <w:rFonts w:ascii="Arial" w:eastAsia="Arial" w:hAnsi="Arial" w:cs="Arial"/>
        </w:rPr>
        <w:t>Le 2</w:t>
      </w:r>
      <w:r w:rsidRPr="001D5A9D">
        <w:rPr>
          <w:rFonts w:ascii="Arial" w:eastAsia="Arial" w:hAnsi="Arial" w:cs="Arial"/>
          <w:vertAlign w:val="superscript"/>
        </w:rPr>
        <w:t>e</w:t>
      </w:r>
      <w:r w:rsidRPr="00636CC0">
        <w:rPr>
          <w:rFonts w:ascii="Arial" w:eastAsia="Arial" w:hAnsi="Arial" w:cs="Arial"/>
        </w:rPr>
        <w:t xml:space="preserve"> cas, sur le thème de la respiration, se déroule sur 6 fois deux périodes de 45 minutes. L’analyse de cette séquence, actuellement en cours, sera développée pour la communication afin de dégager des similitudes et des contrastes avec le premier cas.</w:t>
      </w:r>
    </w:p>
    <w:p w:rsidR="002F71D7" w:rsidRPr="002F71D7" w:rsidRDefault="002F71D7" w:rsidP="002F71D7">
      <w:pPr>
        <w:pStyle w:val="ARDiST-Corpsdetexte"/>
        <w:rPr>
          <w:rFonts w:ascii="Arial" w:eastAsia="Arial" w:hAnsi="Arial" w:cs="Arial"/>
        </w:rPr>
      </w:pPr>
    </w:p>
    <w:p w:rsidR="00636CC0" w:rsidRPr="00636CC0" w:rsidRDefault="001B182E" w:rsidP="00636CC0">
      <w:pPr>
        <w:pStyle w:val="NormalWeb"/>
        <w:spacing w:before="0" w:beforeAutospacing="0" w:after="0" w:afterAutospacing="0" w:line="276" w:lineRule="auto"/>
        <w:ind w:firstLine="851"/>
        <w:jc w:val="both"/>
        <w:rPr>
          <w:rFonts w:ascii="Arial" w:hAnsi="Arial" w:cs="Arial"/>
          <w:b/>
          <w:noProof/>
          <w:lang w:val="fr-FR"/>
        </w:rPr>
      </w:pPr>
      <w:r w:rsidRPr="00300CAC">
        <w:rPr>
          <w:rFonts w:ascii="Arial" w:hAnsi="Arial" w:cs="Arial"/>
          <w:b/>
          <w:noProof/>
          <w:lang w:val="fr-FR"/>
        </w:rPr>
        <w:t xml:space="preserve">Données </w:t>
      </w:r>
    </w:p>
    <w:p w:rsidR="001B182E" w:rsidRDefault="00636CC0" w:rsidP="002F71D7">
      <w:pPr>
        <w:pStyle w:val="ARDiST-Corpsdetexte"/>
        <w:rPr>
          <w:rFonts w:ascii="Arial" w:eastAsia="Arial" w:hAnsi="Arial" w:cs="Arial"/>
        </w:rPr>
      </w:pPr>
      <w:r w:rsidRPr="00636CC0">
        <w:rPr>
          <w:rFonts w:ascii="Arial" w:eastAsia="Arial" w:hAnsi="Arial" w:cs="Arial"/>
        </w:rPr>
        <w:t>Nos données se composent des enregistrements vidéo des séquences, des productions des élèves, des épreuves sommatives, et de plusieurs entretiens avec les enseignants observés</w:t>
      </w:r>
      <w:r w:rsidR="00FE60AE">
        <w:rPr>
          <w:rFonts w:ascii="Arial" w:eastAsia="Arial" w:hAnsi="Arial" w:cs="Arial"/>
        </w:rPr>
        <w:t> :</w:t>
      </w:r>
      <w:r w:rsidRPr="00636CC0">
        <w:rPr>
          <w:rFonts w:ascii="Arial" w:eastAsia="Arial" w:hAnsi="Arial" w:cs="Arial"/>
        </w:rPr>
        <w:t xml:space="preserve"> un entretien ante destiné à annoncer les intentions et les objectifs d’apprentissage</w:t>
      </w:r>
      <w:r w:rsidR="00FE60AE">
        <w:rPr>
          <w:rFonts w:ascii="Arial" w:eastAsia="Arial" w:hAnsi="Arial" w:cs="Arial"/>
        </w:rPr>
        <w:t> ;</w:t>
      </w:r>
      <w:r w:rsidRPr="00636CC0">
        <w:rPr>
          <w:rFonts w:ascii="Arial" w:eastAsia="Arial" w:hAnsi="Arial" w:cs="Arial"/>
        </w:rPr>
        <w:t xml:space="preserve"> des entretiens à chaud post séances pour expliciter certains choix réalisés en situation</w:t>
      </w:r>
      <w:r w:rsidR="00FE60AE">
        <w:rPr>
          <w:rFonts w:ascii="Arial" w:eastAsia="Arial" w:hAnsi="Arial" w:cs="Arial"/>
        </w:rPr>
        <w:t> ;</w:t>
      </w:r>
      <w:r w:rsidRPr="00636CC0">
        <w:rPr>
          <w:rFonts w:ascii="Arial" w:eastAsia="Arial" w:hAnsi="Arial" w:cs="Arial"/>
        </w:rPr>
        <w:t xml:space="preserve"> un entretien </w:t>
      </w:r>
      <w:r w:rsidR="00FE60AE">
        <w:rPr>
          <w:rFonts w:ascii="Arial" w:eastAsia="Arial" w:hAnsi="Arial" w:cs="Arial"/>
        </w:rPr>
        <w:t>« </w:t>
      </w:r>
      <w:proofErr w:type="spellStart"/>
      <w:r w:rsidRPr="00636CC0">
        <w:rPr>
          <w:rFonts w:ascii="Arial" w:eastAsia="Arial" w:hAnsi="Arial" w:cs="Arial"/>
        </w:rPr>
        <w:t>think</w:t>
      </w:r>
      <w:proofErr w:type="spellEnd"/>
      <w:r w:rsidRPr="00636CC0">
        <w:rPr>
          <w:rFonts w:ascii="Arial" w:eastAsia="Arial" w:hAnsi="Arial" w:cs="Arial"/>
        </w:rPr>
        <w:t xml:space="preserve"> </w:t>
      </w:r>
      <w:proofErr w:type="spellStart"/>
      <w:r w:rsidRPr="00636CC0">
        <w:rPr>
          <w:rFonts w:ascii="Arial" w:eastAsia="Arial" w:hAnsi="Arial" w:cs="Arial"/>
        </w:rPr>
        <w:t>aloud</w:t>
      </w:r>
      <w:proofErr w:type="spellEnd"/>
      <w:r w:rsidR="00FE60AE">
        <w:rPr>
          <w:rFonts w:ascii="Arial" w:eastAsia="Arial" w:hAnsi="Arial" w:cs="Arial"/>
        </w:rPr>
        <w:t> »</w:t>
      </w:r>
      <w:r w:rsidRPr="00636CC0">
        <w:rPr>
          <w:rFonts w:ascii="Arial" w:eastAsia="Arial" w:hAnsi="Arial" w:cs="Arial"/>
        </w:rPr>
        <w:t xml:space="preserve"> (</w:t>
      </w:r>
      <w:r w:rsidR="00844293" w:rsidRPr="00844293">
        <w:rPr>
          <w:rFonts w:ascii="Arial" w:eastAsia="Arial" w:hAnsi="Arial" w:cs="Arial"/>
        </w:rPr>
        <w:t>Charters, 2003 ;</w:t>
      </w:r>
      <w:r w:rsidR="00844293">
        <w:rPr>
          <w:rFonts w:ascii="Arial" w:eastAsia="Arial" w:hAnsi="Arial" w:cs="Arial"/>
        </w:rPr>
        <w:t xml:space="preserve"> </w:t>
      </w:r>
      <w:proofErr w:type="spellStart"/>
      <w:r w:rsidRPr="00636CC0">
        <w:rPr>
          <w:rFonts w:ascii="Arial" w:eastAsia="Arial" w:hAnsi="Arial" w:cs="Arial"/>
        </w:rPr>
        <w:t>Dechamboux</w:t>
      </w:r>
      <w:proofErr w:type="spellEnd"/>
      <w:r w:rsidRPr="00636CC0">
        <w:rPr>
          <w:rFonts w:ascii="Arial" w:eastAsia="Arial" w:hAnsi="Arial" w:cs="Arial"/>
        </w:rPr>
        <w:t>, 2016) conduit au moment de la cor</w:t>
      </w:r>
      <w:r w:rsidRPr="00636CC0">
        <w:rPr>
          <w:rFonts w:ascii="Arial" w:eastAsia="Arial" w:hAnsi="Arial" w:cs="Arial"/>
        </w:rPr>
        <w:lastRenderedPageBreak/>
        <w:t>rection de l’épreuve en demandant à l’enseignant de dire à haute voix tout ce qui lui passe par la tête.</w:t>
      </w:r>
    </w:p>
    <w:p w:rsidR="002F71D7" w:rsidRPr="002F71D7" w:rsidRDefault="002F71D7" w:rsidP="002F71D7">
      <w:pPr>
        <w:pStyle w:val="ARDiST-Corpsdetexte"/>
        <w:rPr>
          <w:rFonts w:ascii="Arial" w:eastAsia="Arial" w:hAnsi="Arial" w:cs="Arial"/>
        </w:rPr>
      </w:pPr>
    </w:p>
    <w:p w:rsidR="00636CC0" w:rsidRPr="00636CC0" w:rsidRDefault="001B182E" w:rsidP="00636CC0">
      <w:pPr>
        <w:pStyle w:val="NormalWeb"/>
        <w:spacing w:before="0" w:beforeAutospacing="0" w:after="0" w:afterAutospacing="0" w:line="276" w:lineRule="auto"/>
        <w:ind w:firstLine="851"/>
        <w:jc w:val="both"/>
        <w:rPr>
          <w:rFonts w:ascii="Arial" w:hAnsi="Arial" w:cs="Arial"/>
          <w:b/>
          <w:noProof/>
          <w:lang w:val="fr-FR"/>
        </w:rPr>
      </w:pPr>
      <w:r w:rsidRPr="00300CAC">
        <w:rPr>
          <w:rFonts w:ascii="Arial" w:hAnsi="Arial" w:cs="Arial"/>
          <w:b/>
          <w:noProof/>
          <w:lang w:val="fr-FR"/>
        </w:rPr>
        <w:t>Procédure d’analyse</w:t>
      </w:r>
    </w:p>
    <w:p w:rsidR="00636CC0" w:rsidRPr="00636CC0" w:rsidRDefault="00636CC0" w:rsidP="00636CC0">
      <w:pPr>
        <w:pStyle w:val="ARDiST-Corpsdetexte"/>
        <w:rPr>
          <w:rFonts w:ascii="Arial" w:eastAsia="Arial" w:hAnsi="Arial" w:cs="Arial"/>
        </w:rPr>
      </w:pPr>
      <w:r w:rsidRPr="00636CC0">
        <w:rPr>
          <w:rFonts w:ascii="Arial" w:eastAsia="Arial" w:hAnsi="Arial" w:cs="Arial"/>
        </w:rPr>
        <w:t xml:space="preserve">Dans cette étude, nous convoquons une méthode d’analyse des données déjà mise à l’épreuve dans une précédente </w:t>
      </w:r>
      <w:r w:rsidR="00CF3B8B">
        <w:rPr>
          <w:rFonts w:ascii="Arial" w:eastAsia="Arial" w:hAnsi="Arial" w:cs="Arial"/>
        </w:rPr>
        <w:t>recherche</w:t>
      </w:r>
      <w:r w:rsidRPr="00636CC0">
        <w:rPr>
          <w:rFonts w:ascii="Arial" w:eastAsia="Arial" w:hAnsi="Arial" w:cs="Arial"/>
        </w:rPr>
        <w:t xml:space="preserve"> (</w:t>
      </w:r>
      <w:proofErr w:type="spellStart"/>
      <w:r w:rsidR="001D5A9D">
        <w:rPr>
          <w:rFonts w:ascii="Arial" w:eastAsia="Arial" w:hAnsi="Arial" w:cs="Arial"/>
        </w:rPr>
        <w:t>Ducrey</w:t>
      </w:r>
      <w:proofErr w:type="spellEnd"/>
      <w:r w:rsidR="0072560D">
        <w:rPr>
          <w:rFonts w:ascii="Arial" w:eastAsia="Arial" w:hAnsi="Arial" w:cs="Arial"/>
        </w:rPr>
        <w:t xml:space="preserve"> </w:t>
      </w:r>
      <w:r w:rsidR="001D5A9D">
        <w:rPr>
          <w:rFonts w:ascii="Arial" w:eastAsia="Arial" w:hAnsi="Arial" w:cs="Arial"/>
        </w:rPr>
        <w:t>Mo</w:t>
      </w:r>
      <w:r w:rsidR="0072560D">
        <w:rPr>
          <w:rFonts w:ascii="Arial" w:eastAsia="Arial" w:hAnsi="Arial" w:cs="Arial"/>
        </w:rPr>
        <w:t>n</w:t>
      </w:r>
      <w:r w:rsidR="001D5A9D">
        <w:rPr>
          <w:rFonts w:ascii="Arial" w:eastAsia="Arial" w:hAnsi="Arial" w:cs="Arial"/>
        </w:rPr>
        <w:t xml:space="preserve">nier, </w:t>
      </w:r>
      <w:proofErr w:type="spellStart"/>
      <w:r w:rsidR="001D5A9D">
        <w:rPr>
          <w:rFonts w:ascii="Arial" w:eastAsia="Arial" w:hAnsi="Arial" w:cs="Arial"/>
        </w:rPr>
        <w:t>Lepareur</w:t>
      </w:r>
      <w:proofErr w:type="spellEnd"/>
      <w:r w:rsidR="001D5A9D">
        <w:rPr>
          <w:rFonts w:ascii="Arial" w:eastAsia="Arial" w:hAnsi="Arial" w:cs="Arial"/>
        </w:rPr>
        <w:t xml:space="preserve"> &amp; </w:t>
      </w:r>
      <w:proofErr w:type="spellStart"/>
      <w:r w:rsidR="001D5A9D">
        <w:rPr>
          <w:rFonts w:ascii="Arial" w:eastAsia="Arial" w:hAnsi="Arial" w:cs="Arial"/>
        </w:rPr>
        <w:t>Marlot</w:t>
      </w:r>
      <w:proofErr w:type="spellEnd"/>
      <w:r w:rsidR="00F827AA">
        <w:rPr>
          <w:rFonts w:ascii="Arial" w:eastAsia="Arial" w:hAnsi="Arial" w:cs="Arial"/>
        </w:rPr>
        <w:t>,</w:t>
      </w:r>
      <w:r w:rsidRPr="00636CC0">
        <w:rPr>
          <w:rFonts w:ascii="Arial" w:eastAsia="Arial" w:hAnsi="Arial" w:cs="Arial"/>
        </w:rPr>
        <w:t xml:space="preserve"> 2019). Cette méthode consiste à remonter des tâches de l’épreuve sommative aux moments de la séquence qui s’y rapportent, et ce, en 3 temps : </w:t>
      </w:r>
    </w:p>
    <w:p w:rsidR="00636CC0" w:rsidRPr="00636CC0" w:rsidRDefault="00636CC0" w:rsidP="00636CC0">
      <w:pPr>
        <w:pStyle w:val="ARDiST-Corpsdetexte"/>
        <w:rPr>
          <w:rFonts w:ascii="Arial" w:eastAsia="Arial" w:hAnsi="Arial" w:cs="Arial"/>
        </w:rPr>
      </w:pPr>
      <w:r w:rsidRPr="00636CC0">
        <w:rPr>
          <w:rFonts w:ascii="Arial" w:eastAsia="Arial" w:hAnsi="Arial" w:cs="Arial"/>
        </w:rPr>
        <w:t>Dans un 1</w:t>
      </w:r>
      <w:r w:rsidRPr="00636CC0">
        <w:rPr>
          <w:rFonts w:ascii="Arial" w:eastAsia="Arial" w:hAnsi="Arial" w:cs="Arial"/>
          <w:vertAlign w:val="superscript"/>
        </w:rPr>
        <w:t>er</w:t>
      </w:r>
      <w:r>
        <w:rPr>
          <w:rFonts w:ascii="Arial" w:eastAsia="Arial" w:hAnsi="Arial" w:cs="Arial"/>
        </w:rPr>
        <w:t xml:space="preserve"> </w:t>
      </w:r>
      <w:r w:rsidRPr="00636CC0">
        <w:rPr>
          <w:rFonts w:ascii="Arial" w:eastAsia="Arial" w:hAnsi="Arial" w:cs="Arial"/>
        </w:rPr>
        <w:t xml:space="preserve">temps, nous analysons les tâches évaluatives de l’épreuve en correspondance avec les prescriptions officielles et les intentions de l’enseignant transmises lors des entretiens par rapport aux objectifs visés. Nous dégageons ainsi le potentiel de certaines tâches évaluatives à évaluer la compréhension de la </w:t>
      </w:r>
      <w:r w:rsidR="00763F57">
        <w:rPr>
          <w:rFonts w:ascii="Arial" w:eastAsia="Arial" w:hAnsi="Arial" w:cs="Arial"/>
        </w:rPr>
        <w:t>démarche scientifique (DS)</w:t>
      </w:r>
      <w:r w:rsidRPr="00636CC0">
        <w:rPr>
          <w:rFonts w:ascii="Arial" w:eastAsia="Arial" w:hAnsi="Arial" w:cs="Arial"/>
        </w:rPr>
        <w:t>.</w:t>
      </w:r>
    </w:p>
    <w:p w:rsidR="00636CC0" w:rsidRPr="00636CC0" w:rsidRDefault="00636CC0" w:rsidP="00636CC0">
      <w:pPr>
        <w:pStyle w:val="ARDiST-Corpsdetexte"/>
        <w:rPr>
          <w:rFonts w:ascii="Arial" w:eastAsia="Arial" w:hAnsi="Arial" w:cs="Arial"/>
        </w:rPr>
      </w:pPr>
      <w:r w:rsidRPr="00636CC0">
        <w:rPr>
          <w:rFonts w:ascii="Arial" w:eastAsia="Arial" w:hAnsi="Arial" w:cs="Arial"/>
        </w:rPr>
        <w:t>Dans un 2</w:t>
      </w:r>
      <w:r w:rsidRPr="00636CC0">
        <w:rPr>
          <w:rFonts w:ascii="Arial" w:eastAsia="Arial" w:hAnsi="Arial" w:cs="Arial"/>
          <w:vertAlign w:val="superscript"/>
        </w:rPr>
        <w:t>e</w:t>
      </w:r>
      <w:r>
        <w:rPr>
          <w:rFonts w:ascii="Arial" w:eastAsia="Arial" w:hAnsi="Arial" w:cs="Arial"/>
        </w:rPr>
        <w:t xml:space="preserve"> </w:t>
      </w:r>
      <w:r w:rsidRPr="00636CC0">
        <w:rPr>
          <w:rFonts w:ascii="Arial" w:eastAsia="Arial" w:hAnsi="Arial" w:cs="Arial"/>
        </w:rPr>
        <w:t xml:space="preserve">temps, nous procédons au découpage de la séquence en jeux d’apprentissage, afin de mettre en écho certaines tâches évaluatives, susceptibles d’évaluer la compréhension de la DS, avec certains jeux d’apprentissage (JA). Sur la base de ce découpage, nous procédons à une analyse didactique de ces JA, afin de saisir la façon dont l’enseignant évalue et régule la compréhension des élèves au regard de ses attentes. </w:t>
      </w:r>
    </w:p>
    <w:p w:rsidR="00636CC0" w:rsidRPr="00636CC0" w:rsidRDefault="00636CC0" w:rsidP="00636CC0">
      <w:pPr>
        <w:pStyle w:val="ARDiST-Corpsdetexte"/>
        <w:rPr>
          <w:rFonts w:ascii="Arial" w:eastAsia="Arial" w:hAnsi="Arial" w:cs="Arial"/>
        </w:rPr>
      </w:pPr>
      <w:r w:rsidRPr="00636CC0">
        <w:rPr>
          <w:rFonts w:ascii="Arial" w:eastAsia="Arial" w:hAnsi="Arial" w:cs="Arial"/>
        </w:rPr>
        <w:t>Dans un 3</w:t>
      </w:r>
      <w:r w:rsidRPr="001D5A9D">
        <w:rPr>
          <w:rFonts w:ascii="Arial" w:eastAsia="Arial" w:hAnsi="Arial" w:cs="Arial"/>
          <w:vertAlign w:val="superscript"/>
        </w:rPr>
        <w:t>e</w:t>
      </w:r>
      <w:r w:rsidRPr="00636CC0">
        <w:rPr>
          <w:rFonts w:ascii="Arial" w:eastAsia="Arial" w:hAnsi="Arial" w:cs="Arial"/>
        </w:rPr>
        <w:t xml:space="preserve"> temps, l’entretien </w:t>
      </w:r>
      <w:r w:rsidR="00FE60AE">
        <w:rPr>
          <w:rFonts w:ascii="Arial" w:eastAsia="Arial" w:hAnsi="Arial" w:cs="Arial"/>
        </w:rPr>
        <w:t>« </w:t>
      </w:r>
      <w:proofErr w:type="spellStart"/>
      <w:r w:rsidRPr="00636CC0">
        <w:rPr>
          <w:rFonts w:ascii="Arial" w:eastAsia="Arial" w:hAnsi="Arial" w:cs="Arial"/>
        </w:rPr>
        <w:t>think</w:t>
      </w:r>
      <w:proofErr w:type="spellEnd"/>
      <w:r w:rsidRPr="00636CC0">
        <w:rPr>
          <w:rFonts w:ascii="Arial" w:eastAsia="Arial" w:hAnsi="Arial" w:cs="Arial"/>
        </w:rPr>
        <w:t xml:space="preserve"> </w:t>
      </w:r>
      <w:proofErr w:type="spellStart"/>
      <w:r w:rsidRPr="00636CC0">
        <w:rPr>
          <w:rFonts w:ascii="Arial" w:eastAsia="Arial" w:hAnsi="Arial" w:cs="Arial"/>
        </w:rPr>
        <w:t>aloud</w:t>
      </w:r>
      <w:proofErr w:type="spellEnd"/>
      <w:r w:rsidR="00FE60AE">
        <w:rPr>
          <w:rFonts w:ascii="Arial" w:eastAsia="Arial" w:hAnsi="Arial" w:cs="Arial"/>
        </w:rPr>
        <w:t> »</w:t>
      </w:r>
      <w:r w:rsidRPr="00636CC0">
        <w:rPr>
          <w:rFonts w:ascii="Arial" w:eastAsia="Arial" w:hAnsi="Arial" w:cs="Arial"/>
        </w:rPr>
        <w:t xml:space="preserve"> nous permet de confirmer les attentes de l’enseignant au moment de la notation des épreuves. </w:t>
      </w:r>
    </w:p>
    <w:p w:rsidR="00636CC0" w:rsidRDefault="00636CC0" w:rsidP="00763F57">
      <w:pPr>
        <w:pStyle w:val="ARDiST-Corpsdetexte"/>
        <w:rPr>
          <w:rFonts w:ascii="Arial" w:eastAsia="Arial" w:hAnsi="Arial" w:cs="Arial"/>
        </w:rPr>
      </w:pPr>
      <w:r w:rsidRPr="00636CC0">
        <w:rPr>
          <w:rFonts w:ascii="Arial" w:eastAsia="Arial" w:hAnsi="Arial" w:cs="Arial"/>
        </w:rPr>
        <w:t xml:space="preserve">Cette triangulation des données vise à saisir le processus évaluatif dans son entier en vue de mieux le comprendre. </w:t>
      </w:r>
    </w:p>
    <w:p w:rsidR="000216DE" w:rsidRPr="00636CC0" w:rsidRDefault="00636CC0" w:rsidP="00636CC0">
      <w:pPr>
        <w:pStyle w:val="ARDiST-Titre1"/>
        <w:rPr>
          <w:lang w:val="fr-BE"/>
        </w:rPr>
      </w:pPr>
      <w:r>
        <w:rPr>
          <w:lang w:val="fr-BE"/>
        </w:rPr>
        <w:t>Premiers r</w:t>
      </w:r>
      <w:r w:rsidR="001B182E" w:rsidRPr="004D5BEE">
        <w:rPr>
          <w:lang w:val="fr-BE"/>
        </w:rPr>
        <w:t>ésultats</w:t>
      </w:r>
      <w:r>
        <w:rPr>
          <w:lang w:val="fr-BE"/>
        </w:rPr>
        <w:t xml:space="preserve"> relat</w:t>
      </w:r>
      <w:r w:rsidR="00763F57">
        <w:rPr>
          <w:lang w:val="fr-BE"/>
        </w:rPr>
        <w:t>i</w:t>
      </w:r>
      <w:r>
        <w:rPr>
          <w:lang w:val="fr-BE"/>
        </w:rPr>
        <w:t>fs au cas N°1 (digestion)</w:t>
      </w:r>
    </w:p>
    <w:p w:rsidR="004D5BEE" w:rsidRPr="000216DE" w:rsidRDefault="001B182E" w:rsidP="000216DE">
      <w:pPr>
        <w:pStyle w:val="NormalWeb"/>
        <w:spacing w:before="0" w:beforeAutospacing="0" w:after="0" w:afterAutospacing="0" w:line="276" w:lineRule="auto"/>
        <w:ind w:firstLine="851"/>
        <w:jc w:val="both"/>
        <w:rPr>
          <w:rFonts w:ascii="Arial" w:hAnsi="Arial" w:cs="Arial"/>
          <w:b/>
          <w:noProof/>
          <w:lang w:val="fr-FR"/>
        </w:rPr>
      </w:pPr>
      <w:r w:rsidRPr="00636CC0">
        <w:rPr>
          <w:rFonts w:ascii="Arial" w:hAnsi="Arial" w:cs="Arial"/>
          <w:b/>
          <w:noProof/>
          <w:lang w:val="fr-FR"/>
        </w:rPr>
        <w:t>Analyse a priori</w:t>
      </w:r>
    </w:p>
    <w:p w:rsidR="00636CC0" w:rsidRDefault="00636CC0" w:rsidP="00636CC0">
      <w:pPr>
        <w:pStyle w:val="ARDiST-Corpsdetexte"/>
        <w:rPr>
          <w:rFonts w:ascii="Arial" w:eastAsia="Arial" w:hAnsi="Arial" w:cs="Arial"/>
        </w:rPr>
      </w:pPr>
      <w:r w:rsidRPr="00636CC0">
        <w:rPr>
          <w:rFonts w:ascii="Arial" w:eastAsia="Arial" w:hAnsi="Arial" w:cs="Arial"/>
        </w:rPr>
        <w:t xml:space="preserve">L’analyse a priori (Mercier, </w:t>
      </w:r>
      <w:r w:rsidR="00AA1FEC">
        <w:rPr>
          <w:rFonts w:ascii="Arial" w:eastAsia="Arial" w:hAnsi="Arial" w:cs="Arial"/>
        </w:rPr>
        <w:t>1998</w:t>
      </w:r>
      <w:r w:rsidRPr="00636CC0">
        <w:rPr>
          <w:rFonts w:ascii="Arial" w:eastAsia="Arial" w:hAnsi="Arial" w:cs="Arial"/>
        </w:rPr>
        <w:t xml:space="preserve">) nous a permis de repérer les enjeux didactiques liés à la notion de digestion dans le contexte de la prescription primaire. Suivant les prescriptions du PER, la progression liée à la thématique du corps humain – sources d’énergie et transformation – repose sur le développement de la démarche scientifique et sur des contenus notionnels (organes de l’appareil digestif, processus mécanique et chimique de transformation des aliments en nutriments, etc.). Le PER recommande </w:t>
      </w:r>
      <w:proofErr w:type="gramStart"/>
      <w:r w:rsidR="00AA1FEC" w:rsidRPr="00636CC0">
        <w:rPr>
          <w:rFonts w:ascii="Arial" w:eastAsia="Arial" w:hAnsi="Arial" w:cs="Arial"/>
        </w:rPr>
        <w:t>d</w:t>
      </w:r>
      <w:r w:rsidR="001D5A9D" w:rsidRPr="00636CC0">
        <w:rPr>
          <w:rFonts w:ascii="Arial" w:eastAsia="Arial" w:hAnsi="Arial" w:cs="Arial"/>
        </w:rPr>
        <w:t>’ «</w:t>
      </w:r>
      <w:proofErr w:type="gramEnd"/>
      <w:r w:rsidRPr="00636CC0">
        <w:rPr>
          <w:rFonts w:ascii="Arial" w:eastAsia="Arial" w:hAnsi="Arial" w:cs="Arial"/>
        </w:rPr>
        <w:t> éviter les excès dans l’acquisition du vocabulaire anatomique et [de] garder en tête la finalité de l’objectif d’apprentissage (identifier les différentes parties de son corps, en décrire le fonctionnement et en tirer des conséquences pour sa santé) » (PER, MSN 27, p. 40). Les obstacles probables sont liés du point de vue notionnel à l’invisibilité du phénomène d’absorption intestinale et</w:t>
      </w:r>
      <w:r w:rsidR="00FE60AE">
        <w:rPr>
          <w:rFonts w:ascii="Arial" w:eastAsia="Arial" w:hAnsi="Arial" w:cs="Arial"/>
        </w:rPr>
        <w:t>,</w:t>
      </w:r>
      <w:r w:rsidRPr="00636CC0">
        <w:rPr>
          <w:rFonts w:ascii="Arial" w:eastAsia="Arial" w:hAnsi="Arial" w:cs="Arial"/>
        </w:rPr>
        <w:t xml:space="preserve"> du point de vue de la DS</w:t>
      </w:r>
      <w:r w:rsidR="00FE60AE">
        <w:rPr>
          <w:rFonts w:ascii="Arial" w:eastAsia="Arial" w:hAnsi="Arial" w:cs="Arial"/>
        </w:rPr>
        <w:t>,</w:t>
      </w:r>
      <w:r w:rsidRPr="00636CC0">
        <w:rPr>
          <w:rFonts w:ascii="Arial" w:eastAsia="Arial" w:hAnsi="Arial" w:cs="Arial"/>
        </w:rPr>
        <w:t xml:space="preserve"> à l’usage de la modélisation en sciences.</w:t>
      </w:r>
    </w:p>
    <w:p w:rsidR="00636CC0" w:rsidRPr="000216DE" w:rsidRDefault="00636CC0" w:rsidP="000216DE">
      <w:pPr>
        <w:pStyle w:val="ARDiST-Corpsdetexte"/>
        <w:rPr>
          <w:rFonts w:ascii="Arial" w:eastAsia="Arial" w:hAnsi="Arial" w:cs="Arial"/>
        </w:rPr>
      </w:pPr>
    </w:p>
    <w:p w:rsidR="005A2F77" w:rsidRPr="0096631C" w:rsidRDefault="001B182E" w:rsidP="0096631C">
      <w:pPr>
        <w:pStyle w:val="NormalWeb"/>
        <w:spacing w:before="0" w:beforeAutospacing="0" w:after="0" w:afterAutospacing="0" w:line="276" w:lineRule="auto"/>
        <w:ind w:firstLine="851"/>
        <w:jc w:val="both"/>
        <w:rPr>
          <w:rFonts w:ascii="Arial" w:hAnsi="Arial" w:cs="Arial"/>
          <w:b/>
          <w:noProof/>
          <w:lang w:val="fr-FR"/>
        </w:rPr>
      </w:pPr>
      <w:r w:rsidRPr="004D5BEE">
        <w:rPr>
          <w:rFonts w:ascii="Arial" w:hAnsi="Arial" w:cs="Arial"/>
          <w:b/>
          <w:noProof/>
          <w:lang w:val="fr-FR"/>
        </w:rPr>
        <w:t xml:space="preserve">Analyse </w:t>
      </w:r>
      <w:r w:rsidR="00636CC0">
        <w:rPr>
          <w:rFonts w:ascii="Arial" w:hAnsi="Arial" w:cs="Arial"/>
          <w:b/>
          <w:noProof/>
          <w:lang w:val="fr-FR"/>
        </w:rPr>
        <w:t>du processus évaluatif en trois temps</w:t>
      </w:r>
      <w:r w:rsidR="005A2F77">
        <w:rPr>
          <w:rFonts w:ascii="Arial" w:hAnsi="Arial" w:cs="Arial"/>
          <w:b/>
          <w:noProof/>
          <w:lang w:val="fr-FR"/>
        </w:rPr>
        <w:t xml:space="preserve"> </w:t>
      </w:r>
    </w:p>
    <w:p w:rsidR="00636CC0" w:rsidRPr="00636CC0" w:rsidRDefault="00636CC0" w:rsidP="00636CC0">
      <w:pPr>
        <w:pStyle w:val="ARDiST-Corpsdetexte"/>
        <w:rPr>
          <w:rFonts w:ascii="Arial" w:eastAsia="Arial" w:hAnsi="Arial" w:cs="Arial"/>
        </w:rPr>
      </w:pPr>
      <w:r w:rsidRPr="00636CC0">
        <w:rPr>
          <w:rFonts w:ascii="Arial" w:eastAsia="Arial" w:hAnsi="Arial" w:cs="Arial"/>
        </w:rPr>
        <w:t>1</w:t>
      </w:r>
      <w:r w:rsidRPr="001D5A9D">
        <w:rPr>
          <w:rFonts w:ascii="Arial" w:eastAsia="Arial" w:hAnsi="Arial" w:cs="Arial"/>
          <w:vertAlign w:val="superscript"/>
        </w:rPr>
        <w:t>er</w:t>
      </w:r>
      <w:r w:rsidR="00FE60AE">
        <w:rPr>
          <w:rFonts w:ascii="Arial" w:eastAsia="Arial" w:hAnsi="Arial" w:cs="Arial"/>
        </w:rPr>
        <w:t xml:space="preserve"> </w:t>
      </w:r>
      <w:r w:rsidRPr="00636CC0">
        <w:rPr>
          <w:rFonts w:ascii="Arial" w:eastAsia="Arial" w:hAnsi="Arial" w:cs="Arial"/>
        </w:rPr>
        <w:t>temps</w:t>
      </w:r>
      <w:r w:rsidR="00FE60AE">
        <w:rPr>
          <w:rFonts w:ascii="Arial" w:eastAsia="Arial" w:hAnsi="Arial" w:cs="Arial"/>
        </w:rPr>
        <w:t>.</w:t>
      </w:r>
      <w:r w:rsidRPr="00636CC0">
        <w:rPr>
          <w:rFonts w:ascii="Arial" w:eastAsia="Arial" w:hAnsi="Arial" w:cs="Arial"/>
        </w:rPr>
        <w:t xml:space="preserve"> L'épreuve élaborée par Damien comporte 10 exercices pour un total de 33 points. L’acquisition du vocabulaire est évaluée dans 7 exercices (25 points). La compréhension de la DS peut être évaluée dans 3 exercices (8 points). Nous constatons ainsi une pondération importante des habiletés de restitution dans l'épreuve. Ce constat est par ailleurs confirmé avec les intentions affichées de l’enseignant lors de l’entretien ante. En effet, Damien explicite sa volonté que chaque élève atteigne le seuil de suffisance en évaluant des contenus notionnels répétés fréquemment en classe et de différencier les meilleurs sur des objectifs plus complexes d’analyse des étapes de la DS et de mise en lien entre résultats de l’expérimentation et observations. On relève ainsi</w:t>
      </w:r>
      <w:r w:rsidR="00FE60AE">
        <w:rPr>
          <w:rFonts w:ascii="Arial" w:eastAsia="Arial" w:hAnsi="Arial" w:cs="Arial"/>
        </w:rPr>
        <w:t>,</w:t>
      </w:r>
      <w:r w:rsidRPr="00636CC0">
        <w:rPr>
          <w:rFonts w:ascii="Arial" w:eastAsia="Arial" w:hAnsi="Arial" w:cs="Arial"/>
        </w:rPr>
        <w:t xml:space="preserve"> dans les intentions de l’enseignant</w:t>
      </w:r>
      <w:r w:rsidR="00FE60AE">
        <w:rPr>
          <w:rFonts w:ascii="Arial" w:eastAsia="Arial" w:hAnsi="Arial" w:cs="Arial"/>
        </w:rPr>
        <w:t>,</w:t>
      </w:r>
      <w:r w:rsidRPr="00636CC0">
        <w:rPr>
          <w:rFonts w:ascii="Arial" w:eastAsia="Arial" w:hAnsi="Arial" w:cs="Arial"/>
        </w:rPr>
        <w:t xml:space="preserve"> une hiérarchisation importante des habilités, entre </w:t>
      </w:r>
      <w:r w:rsidR="00FE60AE">
        <w:rPr>
          <w:rFonts w:ascii="Arial" w:eastAsia="Arial" w:hAnsi="Arial" w:cs="Arial"/>
        </w:rPr>
        <w:t>« </w:t>
      </w:r>
      <w:r w:rsidRPr="00636CC0">
        <w:rPr>
          <w:rFonts w:ascii="Arial" w:eastAsia="Arial" w:hAnsi="Arial" w:cs="Arial"/>
        </w:rPr>
        <w:t>simple</w:t>
      </w:r>
      <w:r w:rsidR="00FE60AE">
        <w:rPr>
          <w:rFonts w:ascii="Arial" w:eastAsia="Arial" w:hAnsi="Arial" w:cs="Arial"/>
        </w:rPr>
        <w:t> »</w:t>
      </w:r>
      <w:r w:rsidRPr="00636CC0">
        <w:rPr>
          <w:rFonts w:ascii="Arial" w:eastAsia="Arial" w:hAnsi="Arial" w:cs="Arial"/>
        </w:rPr>
        <w:t xml:space="preserve"> restitution de contenus notionnels et compétences plus complexes liées à la DS, comme la capacité à analyser et à interpréter des données.</w:t>
      </w:r>
    </w:p>
    <w:p w:rsidR="00636CC0" w:rsidRPr="00636CC0" w:rsidRDefault="00636CC0" w:rsidP="00636CC0">
      <w:pPr>
        <w:pStyle w:val="ARDiST-Corpsdetexte"/>
        <w:rPr>
          <w:rFonts w:ascii="Arial" w:eastAsia="Arial" w:hAnsi="Arial" w:cs="Arial"/>
        </w:rPr>
      </w:pPr>
      <w:r w:rsidRPr="00636CC0">
        <w:rPr>
          <w:rFonts w:ascii="Arial" w:eastAsia="Arial" w:hAnsi="Arial" w:cs="Arial"/>
        </w:rPr>
        <w:lastRenderedPageBreak/>
        <w:t>La tâche évaluative centrée sur la DS que nous avons retenue pour l’analyse correspond à l’exercice 9 (cf. Annexe). Elle s’appuie sur une expérience réalisée en classe dont le protocole consistait à liquéfier une purée pour la faire passer à travers une bande de gaze. L’observation permettait de constater qu’une partie de la purée traverse la bande, l’autre pas. Pour l’épreuve, les élèves doivent déduire de cette expérience une conclusion en rapport avec la digestion des aliments. La consigne demande d’être clair et complet et d’utiliser les 7 mots donnés</w:t>
      </w:r>
      <w:r w:rsidR="00FE60AE">
        <w:rPr>
          <w:rFonts w:ascii="Arial" w:eastAsia="Arial" w:hAnsi="Arial" w:cs="Arial"/>
        </w:rPr>
        <w:t> </w:t>
      </w:r>
      <w:r w:rsidRPr="00636CC0">
        <w:rPr>
          <w:rFonts w:ascii="Arial" w:eastAsia="Arial" w:hAnsi="Arial" w:cs="Arial"/>
        </w:rPr>
        <w:t xml:space="preserve">; elle oriente les élèves vers une réponse raisonnée qui explique que les nutriments passent dans le sang à travers la paroi poreuse de l’intestin grêle. Les 7 mots sont donnés dans un ordre qui retrace le processus de digestion. Ainsi, les élèves peuvent réaliser la tâche sans nécessairement raisonner. Ce, d’autant plus qu’au terme de l’expérimentation réalisée en classe, la conclusion a été distribuée sur un support écrit (cf. figure 1), avec la recommandation d’y « jeter un coup d’œil pour préparer le test » (séance 12, 17’15). </w:t>
      </w:r>
    </w:p>
    <w:p w:rsidR="00636CC0" w:rsidRDefault="00636CC0" w:rsidP="00636CC0">
      <w:pPr>
        <w:pStyle w:val="NormalWeb"/>
        <w:jc w:val="center"/>
        <w:rPr>
          <w:color w:val="000000"/>
        </w:rPr>
      </w:pPr>
      <w:r>
        <w:rPr>
          <w:noProof/>
          <w:color w:val="000000"/>
          <w:lang w:val="fr-FR"/>
        </w:rPr>
        <w:drawing>
          <wp:inline distT="0" distB="0" distL="0" distR="0" wp14:anchorId="0A117EC0" wp14:editId="5C383675">
            <wp:extent cx="4106407" cy="3677920"/>
            <wp:effectExtent l="12700" t="12700" r="8890" b="1778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rdistV7_fig1.pdf"/>
                    <pic:cNvPicPr/>
                  </pic:nvPicPr>
                  <pic:blipFill>
                    <a:blip r:embed="rId8">
                      <a:extLst>
                        <a:ext uri="{28A0092B-C50C-407E-A947-70E740481C1C}">
                          <a14:useLocalDpi xmlns:a14="http://schemas.microsoft.com/office/drawing/2010/main" val="0"/>
                        </a:ext>
                      </a:extLst>
                    </a:blip>
                    <a:stretch>
                      <a:fillRect/>
                    </a:stretch>
                  </pic:blipFill>
                  <pic:spPr>
                    <a:xfrm>
                      <a:off x="0" y="0"/>
                      <a:ext cx="4113966" cy="3684690"/>
                    </a:xfrm>
                    <a:prstGeom prst="rect">
                      <a:avLst/>
                    </a:prstGeom>
                    <a:ln>
                      <a:solidFill>
                        <a:schemeClr val="tx1"/>
                      </a:solidFill>
                    </a:ln>
                    <a:effectLst/>
                  </pic:spPr>
                </pic:pic>
              </a:graphicData>
            </a:graphic>
          </wp:inline>
        </w:drawing>
      </w:r>
    </w:p>
    <w:p w:rsidR="00636CC0" w:rsidRPr="00636CC0" w:rsidRDefault="00636CC0" w:rsidP="00636CC0">
      <w:pPr>
        <w:pStyle w:val="ARDiST-Lgendefiguresettableaux"/>
        <w:spacing w:after="120" w:line="240" w:lineRule="auto"/>
        <w:jc w:val="center"/>
        <w:rPr>
          <w:rFonts w:ascii="Arial" w:hAnsi="Arial" w:cs="Arial"/>
          <w:i w:val="0"/>
          <w:sz w:val="20"/>
        </w:rPr>
      </w:pPr>
      <w:r w:rsidRPr="00636CC0">
        <w:rPr>
          <w:rFonts w:ascii="Arial" w:hAnsi="Arial" w:cs="Arial"/>
          <w:i w:val="0"/>
          <w:sz w:val="20"/>
        </w:rPr>
        <w:t>Figure 1. Extrait de la fiche distribuée à la suite de l’expérience réalisée en classe</w:t>
      </w:r>
    </w:p>
    <w:p w:rsidR="00AF3E52" w:rsidRDefault="00AF3E52" w:rsidP="00636CC0">
      <w:pPr>
        <w:pStyle w:val="ARDiST-Corpsdetexte"/>
        <w:rPr>
          <w:rFonts w:ascii="Arial" w:hAnsi="Arial" w:cs="Arial"/>
        </w:rPr>
      </w:pPr>
    </w:p>
    <w:p w:rsidR="00636CC0" w:rsidRDefault="00636CC0" w:rsidP="00636CC0">
      <w:pPr>
        <w:pStyle w:val="ARDiST-Corpsdetexte"/>
        <w:rPr>
          <w:rFonts w:ascii="Calibri" w:eastAsia="Calibri" w:hAnsi="Calibri" w:cs="Calibri"/>
        </w:rPr>
      </w:pPr>
      <w:r w:rsidRPr="00636CC0">
        <w:rPr>
          <w:rFonts w:ascii="Arial" w:hAnsi="Arial" w:cs="Arial"/>
        </w:rPr>
        <w:t>2</w:t>
      </w:r>
      <w:r w:rsidR="00FE60AE" w:rsidRPr="001D5A9D">
        <w:rPr>
          <w:rFonts w:ascii="Arial" w:hAnsi="Arial" w:cs="Arial"/>
          <w:vertAlign w:val="superscript"/>
        </w:rPr>
        <w:t>e</w:t>
      </w:r>
      <w:r w:rsidR="00FE60AE">
        <w:rPr>
          <w:rFonts w:ascii="Arial" w:hAnsi="Arial" w:cs="Arial"/>
        </w:rPr>
        <w:t xml:space="preserve"> </w:t>
      </w:r>
      <w:r w:rsidRPr="00636CC0">
        <w:rPr>
          <w:rFonts w:ascii="Arial" w:hAnsi="Arial" w:cs="Arial"/>
        </w:rPr>
        <w:t>temps</w:t>
      </w:r>
      <w:r w:rsidR="00FE60AE">
        <w:rPr>
          <w:rFonts w:ascii="Arial" w:hAnsi="Arial" w:cs="Arial"/>
        </w:rPr>
        <w:t>.</w:t>
      </w:r>
      <w:r w:rsidRPr="00636CC0">
        <w:rPr>
          <w:rFonts w:ascii="Arial" w:hAnsi="Arial" w:cs="Arial"/>
        </w:rPr>
        <w:t xml:space="preserve"> L’analyse</w:t>
      </w:r>
      <w:r w:rsidR="00D77A36">
        <w:rPr>
          <w:rFonts w:ascii="Arial" w:hAnsi="Arial" w:cs="Arial"/>
        </w:rPr>
        <w:t xml:space="preserve"> didactique</w:t>
      </w:r>
      <w:r w:rsidRPr="00636CC0">
        <w:rPr>
          <w:rFonts w:ascii="Arial" w:hAnsi="Arial" w:cs="Arial"/>
        </w:rPr>
        <w:t xml:space="preserve"> de la séquence montre que</w:t>
      </w:r>
      <w:r w:rsidR="00FE60AE">
        <w:rPr>
          <w:rFonts w:ascii="Arial" w:hAnsi="Arial" w:cs="Arial"/>
        </w:rPr>
        <w:t>,</w:t>
      </w:r>
      <w:r w:rsidRPr="00636CC0">
        <w:rPr>
          <w:rFonts w:ascii="Arial" w:hAnsi="Arial" w:cs="Arial"/>
        </w:rPr>
        <w:t xml:space="preserve"> lors de l’expérimentation</w:t>
      </w:r>
      <w:r w:rsidR="00FE60AE">
        <w:rPr>
          <w:rFonts w:ascii="Arial" w:hAnsi="Arial" w:cs="Arial"/>
        </w:rPr>
        <w:t>,</w:t>
      </w:r>
      <w:r w:rsidRPr="00636CC0">
        <w:rPr>
          <w:rFonts w:ascii="Arial" w:hAnsi="Arial" w:cs="Arial"/>
        </w:rPr>
        <w:t xml:space="preserve"> l’enseignant a anticipé la difficulté des élèves à distinguer les résultats </w:t>
      </w:r>
      <w:r w:rsidR="00D77A36">
        <w:rPr>
          <w:rFonts w:ascii="Arial" w:hAnsi="Arial" w:cs="Arial"/>
        </w:rPr>
        <w:t>(</w:t>
      </w:r>
      <w:r w:rsidRPr="00636CC0">
        <w:rPr>
          <w:rFonts w:ascii="Arial" w:hAnsi="Arial" w:cs="Arial"/>
        </w:rPr>
        <w:t>de l’observation</w:t>
      </w:r>
      <w:r w:rsidR="00D77A36">
        <w:rPr>
          <w:rFonts w:ascii="Arial" w:hAnsi="Arial" w:cs="Arial"/>
        </w:rPr>
        <w:t>)</w:t>
      </w:r>
      <w:r w:rsidRPr="00636CC0">
        <w:rPr>
          <w:rFonts w:ascii="Arial" w:hAnsi="Arial" w:cs="Arial"/>
        </w:rPr>
        <w:t xml:space="preserve"> de l’interprétation. Il a insisté sur la nécessité d’aller au-delà du résultat factuel pour entrer dans l’interprétation. Toutefois il n’a pas traité cette difficulté en s’appuyant sur les contributions</w:t>
      </w:r>
      <w:r w:rsidR="00D77A36">
        <w:rPr>
          <w:rFonts w:ascii="Arial" w:hAnsi="Arial" w:cs="Arial"/>
        </w:rPr>
        <w:t xml:space="preserve"> effectives</w:t>
      </w:r>
      <w:r w:rsidRPr="00636CC0">
        <w:rPr>
          <w:rFonts w:ascii="Arial" w:hAnsi="Arial" w:cs="Arial"/>
        </w:rPr>
        <w:t xml:space="preserve"> des élèves</w:t>
      </w:r>
      <w:r w:rsidR="00D77A36">
        <w:rPr>
          <w:rFonts w:ascii="Arial" w:hAnsi="Arial" w:cs="Arial"/>
        </w:rPr>
        <w:t xml:space="preserve"> dans leurs compte-rendu d’expérience,</w:t>
      </w:r>
      <w:r w:rsidRPr="00636CC0">
        <w:rPr>
          <w:rFonts w:ascii="Arial" w:hAnsi="Arial" w:cs="Arial"/>
        </w:rPr>
        <w:t xml:space="preserve"> mais en téléguidant une succession d’expériences correspondant à son support de cours</w:t>
      </w:r>
      <w:r w:rsidR="00D77A36">
        <w:rPr>
          <w:rFonts w:ascii="Arial" w:hAnsi="Arial" w:cs="Arial"/>
        </w:rPr>
        <w:t xml:space="preserve"> (figure 1)</w:t>
      </w:r>
      <w:r w:rsidRPr="00636CC0">
        <w:rPr>
          <w:rFonts w:ascii="Arial" w:hAnsi="Arial" w:cs="Arial"/>
        </w:rPr>
        <w:t>. Sur ce support, distribué à la fin de l’expérimentation, figurent les tableaux</w:t>
      </w:r>
      <w:r w:rsidR="00D77A36">
        <w:rPr>
          <w:rFonts w:ascii="Arial" w:hAnsi="Arial" w:cs="Arial"/>
        </w:rPr>
        <w:t xml:space="preserve"> fictifs</w:t>
      </w:r>
      <w:r w:rsidRPr="00636CC0">
        <w:rPr>
          <w:rFonts w:ascii="Arial" w:hAnsi="Arial" w:cs="Arial"/>
        </w:rPr>
        <w:t xml:space="preserve"> de mise en correspondance des observations, des résultats et des liens avec le corps humain ainsi que la conclusion – prétendue – de la classe. </w:t>
      </w:r>
    </w:p>
    <w:p w:rsidR="00973324" w:rsidRPr="00636CC0" w:rsidRDefault="00973324" w:rsidP="00636CC0">
      <w:pPr>
        <w:pStyle w:val="ARDiST-Corpsdetexte"/>
        <w:rPr>
          <w:rFonts w:ascii="Arial" w:hAnsi="Arial" w:cs="Arial"/>
        </w:rPr>
      </w:pPr>
    </w:p>
    <w:p w:rsidR="00636CC0" w:rsidRPr="00636CC0" w:rsidRDefault="00636CC0" w:rsidP="00636CC0">
      <w:pPr>
        <w:pStyle w:val="ARDiST-Corpsdetexte"/>
        <w:rPr>
          <w:rFonts w:ascii="Arial" w:hAnsi="Arial" w:cs="Arial"/>
        </w:rPr>
      </w:pPr>
      <w:r w:rsidRPr="00636CC0">
        <w:rPr>
          <w:rFonts w:ascii="Arial" w:hAnsi="Arial" w:cs="Arial"/>
        </w:rPr>
        <w:t>3</w:t>
      </w:r>
      <w:r w:rsidR="00FE60AE" w:rsidRPr="001D5A9D">
        <w:rPr>
          <w:rFonts w:ascii="Arial" w:hAnsi="Arial" w:cs="Arial"/>
          <w:vertAlign w:val="superscript"/>
        </w:rPr>
        <w:t>e</w:t>
      </w:r>
      <w:r w:rsidR="00FE60AE">
        <w:rPr>
          <w:rFonts w:ascii="Arial" w:hAnsi="Arial" w:cs="Arial"/>
        </w:rPr>
        <w:t xml:space="preserve"> </w:t>
      </w:r>
      <w:r w:rsidRPr="00636CC0">
        <w:rPr>
          <w:rFonts w:ascii="Arial" w:hAnsi="Arial" w:cs="Arial"/>
        </w:rPr>
        <w:t>temps</w:t>
      </w:r>
      <w:r w:rsidR="00FE60AE">
        <w:rPr>
          <w:rFonts w:ascii="Arial" w:hAnsi="Arial" w:cs="Arial"/>
        </w:rPr>
        <w:t>.</w:t>
      </w:r>
      <w:r w:rsidRPr="00636CC0">
        <w:rPr>
          <w:rFonts w:ascii="Arial" w:hAnsi="Arial" w:cs="Arial"/>
        </w:rPr>
        <w:t xml:space="preserve"> Lors </w:t>
      </w:r>
      <w:r w:rsidR="00FE60AE">
        <w:rPr>
          <w:rFonts w:ascii="Arial" w:hAnsi="Arial" w:cs="Arial"/>
        </w:rPr>
        <w:t>de l’entretien « </w:t>
      </w:r>
      <w:proofErr w:type="spellStart"/>
      <w:r w:rsidRPr="00636CC0">
        <w:rPr>
          <w:rFonts w:ascii="Arial" w:hAnsi="Arial" w:cs="Arial"/>
        </w:rPr>
        <w:t>think</w:t>
      </w:r>
      <w:proofErr w:type="spellEnd"/>
      <w:r w:rsidRPr="00636CC0">
        <w:rPr>
          <w:rFonts w:ascii="Arial" w:hAnsi="Arial" w:cs="Arial"/>
        </w:rPr>
        <w:t xml:space="preserve"> </w:t>
      </w:r>
      <w:proofErr w:type="spellStart"/>
      <w:r w:rsidRPr="00636CC0">
        <w:rPr>
          <w:rFonts w:ascii="Arial" w:hAnsi="Arial" w:cs="Arial"/>
        </w:rPr>
        <w:t>aloud</w:t>
      </w:r>
      <w:proofErr w:type="spellEnd"/>
      <w:r w:rsidR="00FE60AE">
        <w:rPr>
          <w:rFonts w:ascii="Arial" w:hAnsi="Arial" w:cs="Arial"/>
        </w:rPr>
        <w:t> »</w:t>
      </w:r>
      <w:r w:rsidRPr="00636CC0">
        <w:rPr>
          <w:rFonts w:ascii="Arial" w:hAnsi="Arial" w:cs="Arial"/>
        </w:rPr>
        <w:t>, l’enseignant montre dans son corrigé que la formulation attendue correspond à la conclusion écrite de l’expérience réalisée en classe, figurant sur le support distribué (</w:t>
      </w:r>
      <w:r w:rsidR="00844293">
        <w:rPr>
          <w:rFonts w:ascii="Arial" w:hAnsi="Arial" w:cs="Arial"/>
        </w:rPr>
        <w:t xml:space="preserve">cf. </w:t>
      </w:r>
      <w:r w:rsidRPr="00636CC0">
        <w:rPr>
          <w:rFonts w:ascii="Arial" w:hAnsi="Arial" w:cs="Arial"/>
        </w:rPr>
        <w:t>figure 1). Dans sa correction de l’épreuve de Carlo (</w:t>
      </w:r>
      <w:r w:rsidR="00844293">
        <w:rPr>
          <w:rFonts w:ascii="Arial" w:hAnsi="Arial" w:cs="Arial"/>
        </w:rPr>
        <w:t xml:space="preserve">cf. </w:t>
      </w:r>
      <w:r w:rsidRPr="00636CC0">
        <w:rPr>
          <w:rFonts w:ascii="Arial" w:hAnsi="Arial" w:cs="Arial"/>
        </w:rPr>
        <w:t>fi</w:t>
      </w:r>
      <w:r w:rsidRPr="00636CC0">
        <w:rPr>
          <w:rFonts w:ascii="Arial" w:hAnsi="Arial" w:cs="Arial"/>
        </w:rPr>
        <w:lastRenderedPageBreak/>
        <w:t>gure 2) il sanctionne l’absence et l’utilisation non correcte de certains mots ainsi que le manque de clarté de l’explication. Pourtant Carlo est un des rares élèves dont l’explication démontre textuellement l’établissement d’un lien entre l’expérimentation et le corps humain</w:t>
      </w:r>
      <w:r w:rsidR="00FE60AE">
        <w:rPr>
          <w:rFonts w:ascii="Arial" w:hAnsi="Arial" w:cs="Arial"/>
        </w:rPr>
        <w:t xml:space="preserve"> </w:t>
      </w:r>
      <w:r w:rsidRPr="00636CC0">
        <w:rPr>
          <w:rFonts w:ascii="Arial" w:hAnsi="Arial" w:cs="Arial"/>
        </w:rPr>
        <w:t>par l’utilisation pertinente des termes « c’est comme si… c’est comme quand »</w:t>
      </w:r>
      <w:r w:rsidR="00165034">
        <w:rPr>
          <w:rFonts w:ascii="Arial" w:hAnsi="Arial" w:cs="Arial"/>
        </w:rPr>
        <w:t>, c’est</w:t>
      </w:r>
      <w:r w:rsidR="00FE60AE">
        <w:rPr>
          <w:rFonts w:ascii="Arial" w:hAnsi="Arial" w:cs="Arial"/>
        </w:rPr>
        <w:t>-</w:t>
      </w:r>
      <w:r w:rsidR="00165034">
        <w:rPr>
          <w:rFonts w:ascii="Arial" w:hAnsi="Arial" w:cs="Arial"/>
        </w:rPr>
        <w:t>à</w:t>
      </w:r>
      <w:r w:rsidR="00FE60AE">
        <w:rPr>
          <w:rFonts w:ascii="Arial" w:hAnsi="Arial" w:cs="Arial"/>
        </w:rPr>
        <w:t>-</w:t>
      </w:r>
      <w:r w:rsidR="00165034">
        <w:rPr>
          <w:rFonts w:ascii="Arial" w:hAnsi="Arial" w:cs="Arial"/>
        </w:rPr>
        <w:t>dire la capacité à s’approprier l’usage d’un modèle analogique (le bas et la purée de pomme de terre)</w:t>
      </w:r>
      <w:r w:rsidRPr="00636CC0">
        <w:rPr>
          <w:rFonts w:ascii="Arial" w:hAnsi="Arial" w:cs="Arial"/>
        </w:rPr>
        <w:t xml:space="preserve">. Plusieurs traces évaluées qui restituent la conclusion du support sans utiliser les marqueurs textuels de la mise en lien entre le monde des modèles et celui du phénomène étudié obtiendront tous les points attribués pour cet exercice. </w:t>
      </w:r>
    </w:p>
    <w:p w:rsidR="00636CC0" w:rsidRPr="0028044C" w:rsidRDefault="00636CC0" w:rsidP="008B3597">
      <w:pPr>
        <w:pStyle w:val="NormalWeb"/>
        <w:jc w:val="center"/>
        <w:rPr>
          <w:color w:val="000000"/>
        </w:rPr>
      </w:pPr>
      <w:r>
        <w:rPr>
          <w:noProof/>
          <w:color w:val="000000"/>
          <w:lang w:val="fr-FR"/>
        </w:rPr>
        <w:drawing>
          <wp:inline distT="0" distB="0" distL="0" distR="0" wp14:anchorId="738E14DF" wp14:editId="7D065F5F">
            <wp:extent cx="5564405" cy="2788954"/>
            <wp:effectExtent l="0" t="0" r="0" b="508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rdistV7_fig2.pdf"/>
                    <pic:cNvPicPr/>
                  </pic:nvPicPr>
                  <pic:blipFill rotWithShape="1">
                    <a:blip r:embed="rId9">
                      <a:extLst>
                        <a:ext uri="{28A0092B-C50C-407E-A947-70E740481C1C}">
                          <a14:useLocalDpi xmlns:a14="http://schemas.microsoft.com/office/drawing/2010/main" val="0"/>
                        </a:ext>
                      </a:extLst>
                    </a:blip>
                    <a:srcRect b="12867"/>
                    <a:stretch/>
                  </pic:blipFill>
                  <pic:spPr bwMode="auto">
                    <a:xfrm>
                      <a:off x="0" y="0"/>
                      <a:ext cx="5575216" cy="2794373"/>
                    </a:xfrm>
                    <a:prstGeom prst="rect">
                      <a:avLst/>
                    </a:prstGeom>
                    <a:ln>
                      <a:noFill/>
                    </a:ln>
                    <a:extLst>
                      <a:ext uri="{53640926-AAD7-44d8-BBD7-CCE9431645EC}">
                        <a14:shadowObscured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ext>
                    </a:extLst>
                  </pic:spPr>
                </pic:pic>
              </a:graphicData>
            </a:graphic>
          </wp:inline>
        </w:drawing>
      </w:r>
    </w:p>
    <w:p w:rsidR="00CE5C1B" w:rsidRPr="00636CC0" w:rsidRDefault="00636CC0" w:rsidP="00636CC0">
      <w:pPr>
        <w:pStyle w:val="ARDiST-Lgendefiguresettableaux"/>
        <w:spacing w:after="120" w:line="240" w:lineRule="auto"/>
        <w:jc w:val="center"/>
        <w:rPr>
          <w:rFonts w:ascii="Arial" w:hAnsi="Arial" w:cs="Arial"/>
          <w:i w:val="0"/>
          <w:sz w:val="20"/>
        </w:rPr>
      </w:pPr>
      <w:r w:rsidRPr="00636CC0">
        <w:rPr>
          <w:rFonts w:ascii="Arial" w:hAnsi="Arial" w:cs="Arial"/>
          <w:i w:val="0"/>
          <w:sz w:val="20"/>
        </w:rPr>
        <w:t>Figure 2. Extrait corrigé de l’épreuve de Carlo</w:t>
      </w:r>
    </w:p>
    <w:p w:rsidR="00636CC0" w:rsidRPr="00636CC0" w:rsidRDefault="001B182E" w:rsidP="00636CC0">
      <w:pPr>
        <w:pStyle w:val="ARDiST-Titre1"/>
        <w:rPr>
          <w:lang w:val="fr-BE"/>
        </w:rPr>
      </w:pPr>
      <w:r w:rsidRPr="00B6320A">
        <w:rPr>
          <w:lang w:val="fr-BE"/>
        </w:rPr>
        <w:t xml:space="preserve">Conclusion et perspectives </w:t>
      </w:r>
      <w:r w:rsidR="00F827AA">
        <w:rPr>
          <w:lang w:val="fr-BE"/>
        </w:rPr>
        <w:t>de recherche</w:t>
      </w:r>
    </w:p>
    <w:p w:rsidR="003C6052" w:rsidRPr="0054052A" w:rsidRDefault="003C6052" w:rsidP="0072560D">
      <w:pPr>
        <w:pStyle w:val="ARDiST-Corpsdetexte"/>
        <w:rPr>
          <w:rFonts w:ascii="Arial" w:hAnsi="Arial" w:cs="Arial"/>
          <w:b/>
          <w:bCs/>
        </w:rPr>
      </w:pPr>
      <w:r w:rsidRPr="0054052A">
        <w:rPr>
          <w:rFonts w:ascii="Arial" w:hAnsi="Arial" w:cs="Arial"/>
          <w:b/>
          <w:bCs/>
        </w:rPr>
        <w:t xml:space="preserve">La gestion des épisodes évaluatifs </w:t>
      </w:r>
    </w:p>
    <w:p w:rsidR="003C6052" w:rsidRPr="00B0709C" w:rsidRDefault="003C6052" w:rsidP="0072560D">
      <w:pPr>
        <w:pStyle w:val="ARDiST-Corpsdetexte"/>
        <w:rPr>
          <w:rFonts w:ascii="Arial" w:hAnsi="Arial" w:cs="Arial"/>
        </w:rPr>
      </w:pPr>
      <w:r>
        <w:rPr>
          <w:rFonts w:ascii="Arial" w:hAnsi="Arial" w:cs="Arial"/>
        </w:rPr>
        <w:t xml:space="preserve">Notre conception de l’évaluation des apprentissages des élèves en tant que continuum, nous a amené, selon </w:t>
      </w:r>
      <w:proofErr w:type="spellStart"/>
      <w:r>
        <w:rPr>
          <w:rFonts w:ascii="Arial" w:hAnsi="Arial" w:cs="Arial"/>
        </w:rPr>
        <w:t>Sayac</w:t>
      </w:r>
      <w:proofErr w:type="spellEnd"/>
      <w:r>
        <w:rPr>
          <w:rFonts w:ascii="Arial" w:hAnsi="Arial" w:cs="Arial"/>
        </w:rPr>
        <w:t xml:space="preserve">, 2017, à considérer la notion d’épisode évaluatif. Ces derniers peuvent être définis comme des </w:t>
      </w:r>
      <w:r w:rsidRPr="00B0709C">
        <w:rPr>
          <w:rFonts w:ascii="Arial" w:hAnsi="Arial" w:cs="Arial"/>
        </w:rPr>
        <w:t>moment</w:t>
      </w:r>
      <w:r>
        <w:rPr>
          <w:rFonts w:ascii="Arial" w:hAnsi="Arial" w:cs="Arial"/>
        </w:rPr>
        <w:t>s</w:t>
      </w:r>
      <w:r w:rsidRPr="00B0709C">
        <w:rPr>
          <w:rFonts w:ascii="Arial" w:hAnsi="Arial" w:cs="Arial"/>
        </w:rPr>
        <w:t xml:space="preserve"> où l’enseignant perçoit des habiletés ou des difficultés chez les élèves et où il va produire une régulation qui va conduire les élèves à objectiver leur travail au regard des attendus</w:t>
      </w:r>
      <w:r>
        <w:rPr>
          <w:rFonts w:ascii="Arial" w:hAnsi="Arial" w:cs="Arial"/>
        </w:rPr>
        <w:t xml:space="preserve">. Concernant cet enseignant, </w:t>
      </w:r>
      <w:r w:rsidRPr="00B0709C">
        <w:rPr>
          <w:rFonts w:ascii="Arial" w:hAnsi="Arial" w:cs="Arial"/>
        </w:rPr>
        <w:t xml:space="preserve">nous pouvons observer l’attitude générale suivante : la gestion des épisodes évaluatifs fait l’objet soit de régulations individuelles et aléatoires, avec jugements furtifs, mais le plus souvent, de régulations collectives. </w:t>
      </w:r>
      <w:r w:rsidRPr="0054052A">
        <w:rPr>
          <w:rFonts w:ascii="Arial" w:hAnsi="Arial" w:cs="Arial"/>
          <w:i/>
          <w:iCs/>
        </w:rPr>
        <w:t>In fine</w:t>
      </w:r>
      <w:r w:rsidRPr="00B0709C">
        <w:rPr>
          <w:rFonts w:ascii="Arial" w:hAnsi="Arial" w:cs="Arial"/>
        </w:rPr>
        <w:t xml:space="preserve">, les élèves </w:t>
      </w:r>
      <w:r>
        <w:rPr>
          <w:rFonts w:ascii="Arial" w:hAnsi="Arial" w:cs="Arial"/>
        </w:rPr>
        <w:t>ont peu l’occasion d’être</w:t>
      </w:r>
      <w:r w:rsidRPr="00B0709C">
        <w:rPr>
          <w:rFonts w:ascii="Arial" w:hAnsi="Arial" w:cs="Arial"/>
        </w:rPr>
        <w:t xml:space="preserve"> en situation d’</w:t>
      </w:r>
      <w:proofErr w:type="spellStart"/>
      <w:r w:rsidRPr="00B0709C">
        <w:rPr>
          <w:rFonts w:ascii="Arial" w:hAnsi="Arial" w:cs="Arial"/>
        </w:rPr>
        <w:t>auto-régulation</w:t>
      </w:r>
      <w:proofErr w:type="spellEnd"/>
      <w:r w:rsidRPr="00B0709C">
        <w:rPr>
          <w:rFonts w:ascii="Arial" w:hAnsi="Arial" w:cs="Arial"/>
        </w:rPr>
        <w:t xml:space="preserve"> ou de </w:t>
      </w:r>
      <w:proofErr w:type="spellStart"/>
      <w:r w:rsidRPr="00B0709C">
        <w:rPr>
          <w:rFonts w:ascii="Arial" w:hAnsi="Arial" w:cs="Arial"/>
        </w:rPr>
        <w:t>co</w:t>
      </w:r>
      <w:proofErr w:type="spellEnd"/>
      <w:r w:rsidRPr="00B0709C">
        <w:rPr>
          <w:rFonts w:ascii="Arial" w:hAnsi="Arial" w:cs="Arial"/>
        </w:rPr>
        <w:t xml:space="preserve">-régulation de leurs activités d’apprentissage. Globalement, ces épisodes sont caractéristiques d’une classe dialoguée, avec un </w:t>
      </w:r>
      <w:proofErr w:type="spellStart"/>
      <w:r w:rsidRPr="00B0709C">
        <w:rPr>
          <w:rFonts w:ascii="Arial" w:hAnsi="Arial" w:cs="Arial"/>
        </w:rPr>
        <w:t>surguidage</w:t>
      </w:r>
      <w:proofErr w:type="spellEnd"/>
      <w:r w:rsidRPr="00B0709C">
        <w:rPr>
          <w:rFonts w:ascii="Arial" w:hAnsi="Arial" w:cs="Arial"/>
        </w:rPr>
        <w:t xml:space="preserve"> de l’enseignant vers les réponses attendues et des validations en termes de juste/faux. Les élèves ne sont pas sollicités dans le but de construire le raisonnement nécessaire à une explication fondée en raisons. </w:t>
      </w:r>
    </w:p>
    <w:p w:rsidR="003C6052" w:rsidRDefault="003C6052" w:rsidP="0072560D">
      <w:pPr>
        <w:pStyle w:val="ARDiST-Corpsdetexte"/>
        <w:ind w:firstLine="0"/>
        <w:rPr>
          <w:rFonts w:ascii="Arial" w:hAnsi="Arial" w:cs="Arial"/>
        </w:rPr>
      </w:pPr>
      <w:r w:rsidRPr="00B0709C">
        <w:rPr>
          <w:rFonts w:ascii="Arial" w:hAnsi="Arial" w:cs="Arial"/>
        </w:rPr>
        <w:t xml:space="preserve">D’un point de vue théorico-méthodologique, considérer </w:t>
      </w:r>
      <w:r>
        <w:rPr>
          <w:rFonts w:ascii="Arial" w:hAnsi="Arial" w:cs="Arial"/>
        </w:rPr>
        <w:t>–</w:t>
      </w:r>
      <w:r w:rsidRPr="00B0709C">
        <w:rPr>
          <w:rFonts w:ascii="Arial" w:hAnsi="Arial" w:cs="Arial"/>
        </w:rPr>
        <w:t xml:space="preserve"> à l’instar des auteurs de notre revue de littérature </w:t>
      </w:r>
      <w:r>
        <w:rPr>
          <w:rFonts w:ascii="Arial" w:hAnsi="Arial" w:cs="Arial"/>
        </w:rPr>
        <w:t xml:space="preserve">– </w:t>
      </w:r>
      <w:r w:rsidRPr="00B0709C">
        <w:rPr>
          <w:rFonts w:ascii="Arial" w:hAnsi="Arial" w:cs="Arial"/>
        </w:rPr>
        <w:t>l’évaluation comme un processus et un continuum fait d’un système d’épisodes évaluatifs, nous paraît relever d’un positionnement fécond. En effet, ce dernier crée les conditions d’un regard didactique sur l’évaluation où celle-ci est vue comme soutien d’apprentissage (</w:t>
      </w:r>
      <w:proofErr w:type="spellStart"/>
      <w:r w:rsidRPr="00B0709C">
        <w:rPr>
          <w:rFonts w:ascii="Arial" w:hAnsi="Arial" w:cs="Arial"/>
        </w:rPr>
        <w:t>Laveault</w:t>
      </w:r>
      <w:proofErr w:type="spellEnd"/>
      <w:r w:rsidRPr="00B0709C">
        <w:rPr>
          <w:rFonts w:ascii="Arial" w:hAnsi="Arial" w:cs="Arial"/>
        </w:rPr>
        <w:t xml:space="preserve"> &amp; Allal, 2016) et non plus comme déconnectée des </w:t>
      </w:r>
      <w:proofErr w:type="spellStart"/>
      <w:r w:rsidRPr="00B0709C">
        <w:rPr>
          <w:rFonts w:ascii="Arial" w:hAnsi="Arial" w:cs="Arial"/>
        </w:rPr>
        <w:t>apprentisages</w:t>
      </w:r>
      <w:proofErr w:type="spellEnd"/>
      <w:r w:rsidRPr="00B0709C">
        <w:rPr>
          <w:rFonts w:ascii="Arial" w:hAnsi="Arial" w:cs="Arial"/>
        </w:rPr>
        <w:t xml:space="preserve">. </w:t>
      </w:r>
    </w:p>
    <w:p w:rsidR="003C6052" w:rsidRDefault="003C6052" w:rsidP="0072560D">
      <w:pPr>
        <w:pStyle w:val="ARDiST-Corpsdetexte"/>
        <w:rPr>
          <w:rFonts w:ascii="Arial" w:hAnsi="Arial" w:cs="Arial"/>
          <w:b/>
          <w:bCs/>
        </w:rPr>
      </w:pPr>
    </w:p>
    <w:p w:rsidR="003C6052" w:rsidRDefault="003C6052" w:rsidP="0072560D">
      <w:pPr>
        <w:pStyle w:val="ARDiST-Corpsdetexte"/>
        <w:ind w:firstLine="0"/>
        <w:rPr>
          <w:rFonts w:ascii="Arial" w:hAnsi="Arial" w:cs="Arial"/>
          <w:b/>
          <w:bCs/>
        </w:rPr>
      </w:pPr>
    </w:p>
    <w:p w:rsidR="0054052A" w:rsidRPr="0054052A" w:rsidRDefault="0054052A" w:rsidP="0072560D">
      <w:pPr>
        <w:pStyle w:val="ARDiST-Corpsdetexte"/>
        <w:rPr>
          <w:rFonts w:ascii="Arial" w:hAnsi="Arial" w:cs="Arial"/>
          <w:b/>
          <w:bCs/>
        </w:rPr>
      </w:pPr>
      <w:r w:rsidRPr="0054052A">
        <w:rPr>
          <w:rFonts w:ascii="Arial" w:hAnsi="Arial" w:cs="Arial"/>
          <w:b/>
          <w:bCs/>
        </w:rPr>
        <w:lastRenderedPageBreak/>
        <w:t>Des incohérences dans le processus d’évaluation des apprentissages au regar</w:t>
      </w:r>
      <w:r>
        <w:rPr>
          <w:rFonts w:ascii="Arial" w:hAnsi="Arial" w:cs="Arial"/>
          <w:b/>
          <w:bCs/>
        </w:rPr>
        <w:t>d</w:t>
      </w:r>
      <w:r w:rsidRPr="0054052A">
        <w:rPr>
          <w:rFonts w:ascii="Arial" w:hAnsi="Arial" w:cs="Arial"/>
          <w:b/>
          <w:bCs/>
        </w:rPr>
        <w:t xml:space="preserve"> de ce qui fait valeur pour l’enseignant</w:t>
      </w:r>
    </w:p>
    <w:p w:rsidR="001D5A9D" w:rsidRDefault="00636CC0" w:rsidP="0072560D">
      <w:pPr>
        <w:pStyle w:val="ARDiST-Corpsdetexte"/>
        <w:ind w:firstLine="0"/>
        <w:rPr>
          <w:rFonts w:ascii="Arial" w:hAnsi="Arial" w:cs="Arial"/>
        </w:rPr>
      </w:pPr>
      <w:r w:rsidRPr="00636CC0">
        <w:rPr>
          <w:rFonts w:ascii="Arial" w:hAnsi="Arial" w:cs="Arial"/>
        </w:rPr>
        <w:t xml:space="preserve">L’analyse croisée de la séquence d’enseignement et de l’épreuve, </w:t>
      </w:r>
      <w:proofErr w:type="spellStart"/>
      <w:r w:rsidRPr="00636CC0">
        <w:rPr>
          <w:rFonts w:ascii="Arial" w:hAnsi="Arial" w:cs="Arial"/>
        </w:rPr>
        <w:t>réinformée</w:t>
      </w:r>
      <w:proofErr w:type="spellEnd"/>
      <w:r w:rsidRPr="00636CC0">
        <w:rPr>
          <w:rFonts w:ascii="Arial" w:hAnsi="Arial" w:cs="Arial"/>
        </w:rPr>
        <w:t xml:space="preserve"> par </w:t>
      </w:r>
      <w:r w:rsidR="00FE60AE">
        <w:rPr>
          <w:rFonts w:ascii="Arial" w:hAnsi="Arial" w:cs="Arial"/>
        </w:rPr>
        <w:t>l’entretien « </w:t>
      </w:r>
      <w:proofErr w:type="spellStart"/>
      <w:r w:rsidRPr="00636CC0">
        <w:rPr>
          <w:rFonts w:ascii="Arial" w:hAnsi="Arial" w:cs="Arial"/>
        </w:rPr>
        <w:t>think</w:t>
      </w:r>
      <w:proofErr w:type="spellEnd"/>
      <w:r w:rsidRPr="00636CC0">
        <w:rPr>
          <w:rFonts w:ascii="Arial" w:hAnsi="Arial" w:cs="Arial"/>
        </w:rPr>
        <w:t xml:space="preserve"> </w:t>
      </w:r>
      <w:proofErr w:type="spellStart"/>
      <w:r w:rsidRPr="00636CC0">
        <w:rPr>
          <w:rFonts w:ascii="Arial" w:hAnsi="Arial" w:cs="Arial"/>
        </w:rPr>
        <w:t>aloud</w:t>
      </w:r>
      <w:proofErr w:type="spellEnd"/>
      <w:r w:rsidR="00865431">
        <w:rPr>
          <w:rFonts w:ascii="Arial" w:hAnsi="Arial" w:cs="Arial"/>
        </w:rPr>
        <w:t> »,</w:t>
      </w:r>
      <w:r w:rsidR="00865431" w:rsidRPr="00636CC0">
        <w:rPr>
          <w:rFonts w:ascii="Arial" w:hAnsi="Arial" w:cs="Arial"/>
        </w:rPr>
        <w:t xml:space="preserve"> </w:t>
      </w:r>
      <w:r w:rsidRPr="00636CC0">
        <w:rPr>
          <w:rFonts w:ascii="Arial" w:hAnsi="Arial" w:cs="Arial"/>
        </w:rPr>
        <w:t>nous permet d’identifier des (in)cohérences dans le processus d’évaluation entre ce qui est enseigné et ce qui compte au moment de la notation. Ce qui fait valeur dans la classe</w:t>
      </w:r>
      <w:r w:rsidR="00865431">
        <w:rPr>
          <w:rFonts w:ascii="Arial" w:hAnsi="Arial" w:cs="Arial"/>
        </w:rPr>
        <w:t>,</w:t>
      </w:r>
      <w:r w:rsidRPr="00636CC0">
        <w:rPr>
          <w:rFonts w:ascii="Arial" w:hAnsi="Arial" w:cs="Arial"/>
        </w:rPr>
        <w:t xml:space="preserve"> ce n’est pas l’expérience vécue des élèves au travers de la mise en œuvre des moments de la </w:t>
      </w:r>
      <w:r w:rsidR="00F827AA">
        <w:rPr>
          <w:rFonts w:ascii="Arial" w:hAnsi="Arial" w:cs="Arial"/>
        </w:rPr>
        <w:t>démarche scientifique</w:t>
      </w:r>
      <w:r w:rsidRPr="00636CC0">
        <w:rPr>
          <w:rFonts w:ascii="Arial" w:hAnsi="Arial" w:cs="Arial"/>
        </w:rPr>
        <w:t xml:space="preserve">, bien qu’une place importante en termes de temps lui soit accordée, mais le texte du savoir piloté par l’enseignant. Le registre empirique (des objets et des évènements) et celui de la théorie et des modèles sont ainsi présentés sans articulation, mais de manière juxtaposée. L’enseignant n’évalue pas la </w:t>
      </w:r>
      <w:r w:rsidR="00F827AA">
        <w:rPr>
          <w:rFonts w:ascii="Arial" w:hAnsi="Arial" w:cs="Arial"/>
        </w:rPr>
        <w:t>démarche scientifique</w:t>
      </w:r>
      <w:r w:rsidRPr="00636CC0">
        <w:rPr>
          <w:rFonts w:ascii="Arial" w:hAnsi="Arial" w:cs="Arial"/>
        </w:rPr>
        <w:t xml:space="preserve"> (faire des sciences) prescrite dans le plan d’études, mais exclusivement la restitution de connaissances notionnelles (mémoriser les résultats de la science). Dans ce sens, il est cohérent avec la suprématie qu’il accorde aux tâches de restitution dans son projet d’enseignement. L’analyse complète des jeux d’apprentissage </w:t>
      </w:r>
      <w:r w:rsidR="007566C5">
        <w:rPr>
          <w:rFonts w:ascii="Arial" w:hAnsi="Arial" w:cs="Arial"/>
        </w:rPr>
        <w:t>dans la séquence</w:t>
      </w:r>
      <w:r w:rsidRPr="00636CC0">
        <w:rPr>
          <w:rFonts w:ascii="Arial" w:hAnsi="Arial" w:cs="Arial"/>
        </w:rPr>
        <w:t>, nous montre que</w:t>
      </w:r>
      <w:r w:rsidR="00865431">
        <w:rPr>
          <w:rFonts w:ascii="Arial" w:hAnsi="Arial" w:cs="Arial"/>
        </w:rPr>
        <w:t>,</w:t>
      </w:r>
      <w:r w:rsidRPr="00636CC0">
        <w:rPr>
          <w:rFonts w:ascii="Arial" w:hAnsi="Arial" w:cs="Arial"/>
        </w:rPr>
        <w:t xml:space="preserve"> dans ce processus d’évaluation, les exigences sont réduites aux simples habiletés de mémorisation, non seulement au moment de la notation, mais tout au long de la séquence.  </w:t>
      </w:r>
      <w:r w:rsidR="007566C5">
        <w:rPr>
          <w:rFonts w:ascii="Arial" w:hAnsi="Arial" w:cs="Arial"/>
        </w:rPr>
        <w:t xml:space="preserve">En effet, en classe, </w:t>
      </w:r>
      <w:r w:rsidR="00D77A36" w:rsidRPr="00B0709C">
        <w:rPr>
          <w:rFonts w:ascii="Arial" w:hAnsi="Arial" w:cs="Arial"/>
        </w:rPr>
        <w:t>la position surplombante de l’enseignant combinée au manque de pertinence de la situation didactique</w:t>
      </w:r>
      <w:r w:rsidR="00674D5C" w:rsidRPr="00B0709C">
        <w:rPr>
          <w:rFonts w:ascii="Arial" w:hAnsi="Arial" w:cs="Arial"/>
        </w:rPr>
        <w:t xml:space="preserve"> (une expérimentation pilotée par un protocole à exécuter)</w:t>
      </w:r>
      <w:r w:rsidR="00D77A36" w:rsidRPr="00B0709C">
        <w:rPr>
          <w:rFonts w:ascii="Arial" w:hAnsi="Arial" w:cs="Arial"/>
        </w:rPr>
        <w:t xml:space="preserve"> ne lui permet pas d’évaluer le savoir des élèves en lien avec </w:t>
      </w:r>
      <w:r w:rsidR="00674D5C" w:rsidRPr="00B0709C">
        <w:rPr>
          <w:rFonts w:ascii="Arial" w:hAnsi="Arial" w:cs="Arial"/>
        </w:rPr>
        <w:t>certaines compétences relatives à la mise en œuvre de la démarche scientifique, notamment la capacité à produire des explications à partir de faits significatifs.</w:t>
      </w:r>
      <w:r w:rsidR="00D77A36" w:rsidRPr="00B0709C">
        <w:rPr>
          <w:rFonts w:ascii="Arial" w:hAnsi="Arial" w:cs="Arial"/>
        </w:rPr>
        <w:t xml:space="preserve"> L’évaluation</w:t>
      </w:r>
      <w:r w:rsidR="00674D5C" w:rsidRPr="00B0709C">
        <w:rPr>
          <w:rFonts w:ascii="Arial" w:hAnsi="Arial" w:cs="Arial"/>
        </w:rPr>
        <w:t xml:space="preserve"> est déconnectée des apprentissages et elle</w:t>
      </w:r>
      <w:r w:rsidR="00D77A36" w:rsidRPr="00B0709C">
        <w:rPr>
          <w:rFonts w:ascii="Arial" w:hAnsi="Arial" w:cs="Arial"/>
        </w:rPr>
        <w:t xml:space="preserve"> est reléguée</w:t>
      </w:r>
      <w:r w:rsidR="00865431">
        <w:rPr>
          <w:rFonts w:ascii="Arial" w:hAnsi="Arial" w:cs="Arial"/>
        </w:rPr>
        <w:t>,</w:t>
      </w:r>
      <w:r w:rsidR="00D77A36" w:rsidRPr="00B0709C">
        <w:rPr>
          <w:rFonts w:ascii="Arial" w:hAnsi="Arial" w:cs="Arial"/>
        </w:rPr>
        <w:t xml:space="preserve"> au</w:t>
      </w:r>
      <w:r w:rsidR="001D5A9D">
        <w:rPr>
          <w:rFonts w:ascii="Arial" w:hAnsi="Arial" w:cs="Arial"/>
        </w:rPr>
        <w:t xml:space="preserve"> seul </w:t>
      </w:r>
      <w:r w:rsidR="00D77A36" w:rsidRPr="00B0709C">
        <w:rPr>
          <w:rFonts w:ascii="Arial" w:hAnsi="Arial" w:cs="Arial"/>
        </w:rPr>
        <w:t>moment du test sommatif</w:t>
      </w:r>
      <w:r w:rsidR="001D5A9D">
        <w:rPr>
          <w:rFonts w:ascii="Arial" w:hAnsi="Arial" w:cs="Arial"/>
        </w:rPr>
        <w:t xml:space="preserve">. </w:t>
      </w:r>
      <w:r w:rsidR="00D77A36" w:rsidRPr="00B0709C">
        <w:rPr>
          <w:rFonts w:ascii="Arial" w:hAnsi="Arial" w:cs="Arial"/>
        </w:rPr>
        <w:t xml:space="preserve"> </w:t>
      </w:r>
      <w:r w:rsidR="001D5A9D">
        <w:rPr>
          <w:rFonts w:ascii="Arial" w:hAnsi="Arial" w:cs="Arial"/>
        </w:rPr>
        <w:t>Par ailleurs, dans ce test,</w:t>
      </w:r>
      <w:r w:rsidR="00D77A36" w:rsidRPr="00B0709C">
        <w:rPr>
          <w:rFonts w:ascii="Arial" w:hAnsi="Arial" w:cs="Arial"/>
        </w:rPr>
        <w:t xml:space="preserve"> l’enseignant n’évalue pas la démarche expérimentale (faire des sciences) mais une restitution de connaissances notionnelle (apprendre les résultats de la science). </w:t>
      </w:r>
      <w:r w:rsidR="0054052A">
        <w:rPr>
          <w:rFonts w:ascii="Arial" w:hAnsi="Arial" w:cs="Arial"/>
        </w:rPr>
        <w:t>N</w:t>
      </w:r>
      <w:r w:rsidR="00D77A36" w:rsidRPr="00B0709C">
        <w:rPr>
          <w:rFonts w:ascii="Arial" w:hAnsi="Arial" w:cs="Arial"/>
        </w:rPr>
        <w:t>ous sommes</w:t>
      </w:r>
      <w:r w:rsidR="0054052A">
        <w:rPr>
          <w:rFonts w:ascii="Arial" w:hAnsi="Arial" w:cs="Arial"/>
        </w:rPr>
        <w:t xml:space="preserve"> ainsi placés</w:t>
      </w:r>
      <w:r w:rsidR="00D77A36" w:rsidRPr="00B0709C">
        <w:rPr>
          <w:rFonts w:ascii="Arial" w:hAnsi="Arial" w:cs="Arial"/>
        </w:rPr>
        <w:t xml:space="preserve"> face à un enseignant qui</w:t>
      </w:r>
      <w:r w:rsidR="00865431">
        <w:rPr>
          <w:rFonts w:ascii="Arial" w:hAnsi="Arial" w:cs="Arial"/>
        </w:rPr>
        <w:t>,</w:t>
      </w:r>
      <w:r w:rsidR="00D77A36" w:rsidRPr="00B0709C">
        <w:rPr>
          <w:rFonts w:ascii="Arial" w:hAnsi="Arial" w:cs="Arial"/>
        </w:rPr>
        <w:t xml:space="preserve"> lors du </w:t>
      </w:r>
      <w:r w:rsidR="00973324" w:rsidRPr="00B0709C">
        <w:rPr>
          <w:rFonts w:ascii="Arial" w:hAnsi="Arial" w:cs="Arial"/>
        </w:rPr>
        <w:t>test</w:t>
      </w:r>
      <w:r w:rsidR="00D77A36" w:rsidRPr="00B0709C">
        <w:rPr>
          <w:rFonts w:ascii="Arial" w:hAnsi="Arial" w:cs="Arial"/>
        </w:rPr>
        <w:t xml:space="preserve">, évalue bien ce qu’il enseigne (des connaissances notionnelles et/ou des dispositifs expérimentaux à mémoriser). </w:t>
      </w:r>
      <w:r w:rsidR="002132CC">
        <w:rPr>
          <w:rFonts w:ascii="Arial" w:hAnsi="Arial" w:cs="Arial"/>
        </w:rPr>
        <w:t xml:space="preserve">Tout se passe comme </w:t>
      </w:r>
      <w:r w:rsidR="006D7359">
        <w:rPr>
          <w:rFonts w:ascii="Arial" w:hAnsi="Arial" w:cs="Arial"/>
        </w:rPr>
        <w:t>s’il</w:t>
      </w:r>
      <w:r w:rsidR="002132CC">
        <w:rPr>
          <w:rFonts w:ascii="Arial" w:hAnsi="Arial" w:cs="Arial"/>
        </w:rPr>
        <w:t xml:space="preserve"> </w:t>
      </w:r>
      <w:r w:rsidR="00D77A36" w:rsidRPr="00B0709C">
        <w:rPr>
          <w:rFonts w:ascii="Arial" w:hAnsi="Arial" w:cs="Arial"/>
        </w:rPr>
        <w:t>s’agi</w:t>
      </w:r>
      <w:r w:rsidR="002132CC">
        <w:rPr>
          <w:rFonts w:ascii="Arial" w:hAnsi="Arial" w:cs="Arial"/>
        </w:rPr>
        <w:t>ssait</w:t>
      </w:r>
      <w:r w:rsidR="00674D5C" w:rsidRPr="00B0709C">
        <w:rPr>
          <w:rFonts w:ascii="Arial" w:hAnsi="Arial" w:cs="Arial"/>
        </w:rPr>
        <w:t xml:space="preserve"> </w:t>
      </w:r>
      <w:r w:rsidR="00D77A36" w:rsidRPr="00B0709C">
        <w:rPr>
          <w:rFonts w:ascii="Arial" w:hAnsi="Arial" w:cs="Arial"/>
        </w:rPr>
        <w:t>de réussir le test</w:t>
      </w:r>
      <w:r w:rsidR="006D7359">
        <w:rPr>
          <w:rFonts w:ascii="Arial" w:hAnsi="Arial" w:cs="Arial"/>
        </w:rPr>
        <w:t xml:space="preserve"> plutôt</w:t>
      </w:r>
      <w:r w:rsidR="00D77A36" w:rsidRPr="00B0709C">
        <w:rPr>
          <w:rFonts w:ascii="Arial" w:hAnsi="Arial" w:cs="Arial"/>
        </w:rPr>
        <w:t xml:space="preserve"> que d’apprendre à faire des sciences. Ces manières de faire mettent</w:t>
      </w:r>
      <w:r w:rsidR="004B51C8">
        <w:rPr>
          <w:rFonts w:ascii="Arial" w:hAnsi="Arial" w:cs="Arial"/>
        </w:rPr>
        <w:t xml:space="preserve"> ainsi</w:t>
      </w:r>
      <w:r w:rsidR="00D77A36" w:rsidRPr="00B0709C">
        <w:rPr>
          <w:rFonts w:ascii="Arial" w:hAnsi="Arial" w:cs="Arial"/>
        </w:rPr>
        <w:t xml:space="preserve"> au jour certaines représentations de l’évaluation chez cet enseignant</w:t>
      </w:r>
      <w:r w:rsidR="004B51C8">
        <w:rPr>
          <w:rFonts w:ascii="Arial" w:hAnsi="Arial" w:cs="Arial"/>
        </w:rPr>
        <w:t xml:space="preserve"> et in fine, de ce qui vaut dans l’apprentissage (scientifique)</w:t>
      </w:r>
      <w:r w:rsidR="00674D5C" w:rsidRPr="00B0709C">
        <w:rPr>
          <w:rFonts w:ascii="Arial" w:hAnsi="Arial" w:cs="Arial"/>
        </w:rPr>
        <w:t xml:space="preserve">. </w:t>
      </w:r>
    </w:p>
    <w:p w:rsidR="0072560D" w:rsidRDefault="0072560D" w:rsidP="003C6052">
      <w:pPr>
        <w:pStyle w:val="ARDiST-Corpsdetexte"/>
        <w:ind w:firstLine="0"/>
        <w:rPr>
          <w:rFonts w:ascii="Arial" w:hAnsi="Arial" w:cs="Arial"/>
        </w:rPr>
      </w:pPr>
    </w:p>
    <w:p w:rsidR="003C6052" w:rsidRPr="00450D9D" w:rsidRDefault="003C6052" w:rsidP="003C6052">
      <w:pPr>
        <w:pStyle w:val="ARDiST-Corpsdetexte"/>
        <w:ind w:firstLine="0"/>
        <w:rPr>
          <w:rFonts w:ascii="Arial" w:hAnsi="Arial" w:cs="Arial"/>
          <w:b/>
          <w:bCs/>
        </w:rPr>
      </w:pPr>
      <w:r w:rsidRPr="00450D9D">
        <w:rPr>
          <w:rFonts w:ascii="Arial" w:hAnsi="Arial" w:cs="Arial"/>
          <w:b/>
          <w:bCs/>
        </w:rPr>
        <w:t xml:space="preserve">Des perspectives </w:t>
      </w:r>
      <w:r w:rsidR="00450D9D" w:rsidRPr="00450D9D">
        <w:rPr>
          <w:rFonts w:ascii="Arial" w:hAnsi="Arial" w:cs="Arial"/>
          <w:b/>
          <w:bCs/>
        </w:rPr>
        <w:t>de recherche</w:t>
      </w:r>
    </w:p>
    <w:p w:rsidR="00636CC0" w:rsidRDefault="00636CC0" w:rsidP="00636CC0">
      <w:pPr>
        <w:pStyle w:val="ARDiST-Corpsdetexte"/>
        <w:rPr>
          <w:rFonts w:ascii="Arial" w:hAnsi="Arial" w:cs="Arial"/>
        </w:rPr>
      </w:pPr>
      <w:r w:rsidRPr="00636CC0">
        <w:rPr>
          <w:rFonts w:ascii="Arial" w:hAnsi="Arial" w:cs="Arial"/>
        </w:rPr>
        <w:t xml:space="preserve">Le cas de Giselle, spécialiste de sa discipline, sera analysé en suivant la même méthodologie d’analyse. </w:t>
      </w:r>
      <w:r w:rsidR="00674D5C">
        <w:rPr>
          <w:rFonts w:ascii="Arial" w:hAnsi="Arial" w:cs="Arial"/>
        </w:rPr>
        <w:t xml:space="preserve">Nous essaierons de comprendre comment se construit le </w:t>
      </w:r>
      <w:r w:rsidR="00674D5C" w:rsidRPr="00B0709C">
        <w:rPr>
          <w:rFonts w:ascii="Arial" w:hAnsi="Arial" w:cs="Arial"/>
        </w:rPr>
        <w:t>jugement professionnel et didactique en évaluation et</w:t>
      </w:r>
      <w:r w:rsidR="009731F3" w:rsidRPr="00B0709C">
        <w:rPr>
          <w:rFonts w:ascii="Arial" w:hAnsi="Arial" w:cs="Arial"/>
        </w:rPr>
        <w:t xml:space="preserve"> comment se manifeste chez elle</w:t>
      </w:r>
      <w:r w:rsidR="00674D5C" w:rsidRPr="00B0709C">
        <w:rPr>
          <w:rFonts w:ascii="Arial" w:hAnsi="Arial" w:cs="Arial"/>
        </w:rPr>
        <w:t xml:space="preserve"> la gestion des épisodes évaluatifs</w:t>
      </w:r>
      <w:r w:rsidR="009731F3" w:rsidRPr="00B0709C">
        <w:rPr>
          <w:rFonts w:ascii="Arial" w:hAnsi="Arial" w:cs="Arial"/>
        </w:rPr>
        <w:t>.</w:t>
      </w:r>
      <w:r w:rsidR="00674D5C" w:rsidRPr="00B0709C">
        <w:rPr>
          <w:rFonts w:ascii="Arial" w:hAnsi="Arial" w:cs="Arial"/>
        </w:rPr>
        <w:t> </w:t>
      </w:r>
      <w:r w:rsidR="00674D5C" w:rsidRPr="001F14B4">
        <w:rPr>
          <w:rFonts w:ascii="Arial" w:hAnsi="Arial" w:cs="Arial"/>
        </w:rPr>
        <w:t xml:space="preserve"> </w:t>
      </w:r>
      <w:r w:rsidR="00F827AA" w:rsidRPr="001F14B4">
        <w:rPr>
          <w:rFonts w:ascii="Arial" w:hAnsi="Arial" w:cs="Arial"/>
        </w:rPr>
        <w:t xml:space="preserve">Nous prévoyons de présenter deux épisodes, dans une approche comparatiste, pour chacun des </w:t>
      </w:r>
      <w:r w:rsidR="00741371" w:rsidRPr="001F14B4">
        <w:rPr>
          <w:rFonts w:ascii="Arial" w:hAnsi="Arial" w:cs="Arial"/>
        </w:rPr>
        <w:t>cas</w:t>
      </w:r>
      <w:r w:rsidR="00741371">
        <w:rPr>
          <w:rFonts w:ascii="Arial" w:hAnsi="Arial" w:cs="Arial"/>
        </w:rPr>
        <w:t xml:space="preserve">. </w:t>
      </w:r>
      <w:r w:rsidRPr="00636CC0">
        <w:rPr>
          <w:rFonts w:ascii="Arial" w:hAnsi="Arial" w:cs="Arial"/>
        </w:rPr>
        <w:t xml:space="preserve">La mise en perspective des deux cas permettra de dégager des généricités dans les logiques évaluatives de la </w:t>
      </w:r>
      <w:r w:rsidR="00F827AA">
        <w:rPr>
          <w:rFonts w:ascii="Arial" w:hAnsi="Arial" w:cs="Arial"/>
        </w:rPr>
        <w:t>démarche scientifique</w:t>
      </w:r>
      <w:r w:rsidRPr="00636CC0">
        <w:rPr>
          <w:rFonts w:ascii="Arial" w:hAnsi="Arial" w:cs="Arial"/>
        </w:rPr>
        <w:t xml:space="preserve"> de ces deux enseignants. </w:t>
      </w:r>
    </w:p>
    <w:p w:rsidR="00BB370B" w:rsidRPr="0072560D" w:rsidRDefault="00741371" w:rsidP="0072560D">
      <w:pPr>
        <w:pStyle w:val="ARDiST-lLstenumrote"/>
        <w:numPr>
          <w:ilvl w:val="0"/>
          <w:numId w:val="0"/>
        </w:numPr>
        <w:rPr>
          <w:rFonts w:ascii="Arial" w:hAnsi="Arial" w:cs="Arial"/>
          <w:noProof w:val="0"/>
        </w:rPr>
      </w:pPr>
      <w:r>
        <w:rPr>
          <w:rFonts w:ascii="Arial" w:hAnsi="Arial" w:cs="Arial"/>
          <w:noProof w:val="0"/>
        </w:rPr>
        <w:t>Cette comparaison nous permettra d’ouvrir des perspectives de recherche concernant l’impact des prescriptions primaires (programmes) et des épistémologies pratiques des enseignants (Sensevy, 2011) sur les pratiques d’évaluation de la démarche scientifique en classe et les logiques évaluatives à l’</w:t>
      </w:r>
      <w:proofErr w:type="spellStart"/>
      <w:r>
        <w:rPr>
          <w:rFonts w:ascii="Arial" w:hAnsi="Arial" w:cs="Arial"/>
          <w:noProof w:val="0"/>
        </w:rPr>
        <w:t>oeuvre</w:t>
      </w:r>
      <w:proofErr w:type="spellEnd"/>
      <w:r>
        <w:rPr>
          <w:rFonts w:ascii="Arial" w:hAnsi="Arial" w:cs="Arial"/>
          <w:noProof w:val="0"/>
        </w:rPr>
        <w:t xml:space="preserve">. </w:t>
      </w:r>
    </w:p>
    <w:p w:rsidR="001F14B4" w:rsidRPr="00A07DF4" w:rsidRDefault="001F14B4" w:rsidP="001F14B4">
      <w:pPr>
        <w:pStyle w:val="ARDiST-Titre1"/>
        <w:rPr>
          <w:lang w:val="en-US"/>
        </w:rPr>
      </w:pPr>
      <w:proofErr w:type="spellStart"/>
      <w:r w:rsidRPr="00A07DF4">
        <w:rPr>
          <w:lang w:val="en-US"/>
        </w:rPr>
        <w:t>Bibliographie</w:t>
      </w:r>
      <w:proofErr w:type="spellEnd"/>
    </w:p>
    <w:p w:rsidR="00844293" w:rsidRPr="00844293" w:rsidRDefault="00844293" w:rsidP="00844293">
      <w:pPr>
        <w:ind w:left="567" w:hanging="567"/>
        <w:rPr>
          <w:rFonts w:ascii="Arial" w:eastAsia="Calibri" w:hAnsi="Arial" w:cs="Arial"/>
          <w:sz w:val="20"/>
          <w:szCs w:val="20"/>
          <w:lang w:val="en-US" w:eastAsia="en-US"/>
        </w:rPr>
      </w:pPr>
      <w:proofErr w:type="spellStart"/>
      <w:r w:rsidRPr="00844293">
        <w:rPr>
          <w:rFonts w:ascii="Arial" w:eastAsia="Calibri" w:hAnsi="Arial" w:cs="Arial"/>
          <w:sz w:val="20"/>
          <w:szCs w:val="20"/>
          <w:lang w:val="en-US" w:eastAsia="en-US"/>
        </w:rPr>
        <w:t>Allal</w:t>
      </w:r>
      <w:proofErr w:type="spellEnd"/>
      <w:r w:rsidRPr="00844293">
        <w:rPr>
          <w:rFonts w:ascii="Arial" w:eastAsia="Calibri" w:hAnsi="Arial" w:cs="Arial"/>
          <w:sz w:val="20"/>
          <w:szCs w:val="20"/>
          <w:lang w:val="en-US" w:eastAsia="en-US"/>
        </w:rPr>
        <w:t xml:space="preserve">, L. (2011). Pedagogy, didactics, and the co-regulation of learning. </w:t>
      </w:r>
      <w:r w:rsidRPr="00844293">
        <w:rPr>
          <w:rFonts w:ascii="Arial" w:eastAsia="Calibri" w:hAnsi="Arial" w:cs="Arial"/>
          <w:i/>
          <w:iCs/>
          <w:sz w:val="20"/>
          <w:szCs w:val="20"/>
          <w:lang w:val="en-US" w:eastAsia="en-US"/>
        </w:rPr>
        <w:t>Research Papers in Education,26</w:t>
      </w:r>
      <w:r w:rsidRPr="00844293">
        <w:rPr>
          <w:rFonts w:ascii="Arial" w:eastAsia="Calibri" w:hAnsi="Arial" w:cs="Arial"/>
          <w:sz w:val="20"/>
          <w:szCs w:val="20"/>
          <w:lang w:val="en-US" w:eastAsia="en-US"/>
        </w:rPr>
        <w:t>, 329-336</w:t>
      </w:r>
      <w:r>
        <w:rPr>
          <w:rFonts w:ascii="Arial" w:eastAsia="Calibri" w:hAnsi="Arial" w:cs="Arial"/>
          <w:sz w:val="20"/>
          <w:szCs w:val="20"/>
          <w:lang w:val="en-US" w:eastAsia="en-US"/>
        </w:rPr>
        <w:t>.</w:t>
      </w:r>
    </w:p>
    <w:p w:rsidR="00763F57" w:rsidRPr="00F827AA" w:rsidRDefault="00844293" w:rsidP="00F827AA">
      <w:pPr>
        <w:ind w:left="567" w:hanging="567"/>
        <w:rPr>
          <w:rFonts w:ascii="Arial" w:eastAsia="Calibri" w:hAnsi="Arial" w:cs="Arial"/>
          <w:sz w:val="20"/>
          <w:szCs w:val="20"/>
          <w:lang w:val="en-US" w:eastAsia="en-US"/>
        </w:rPr>
      </w:pPr>
      <w:r w:rsidRPr="00844293">
        <w:rPr>
          <w:rFonts w:ascii="Arial" w:eastAsia="Calibri" w:hAnsi="Arial" w:cs="Arial"/>
          <w:sz w:val="20"/>
          <w:szCs w:val="20"/>
          <w:lang w:val="en-US" w:eastAsia="en-US"/>
        </w:rPr>
        <w:t xml:space="preserve">Black, P., Harrison, C., Lee, C., Marshall, B., </w:t>
      </w:r>
      <w:proofErr w:type="spellStart"/>
      <w:r w:rsidRPr="00844293">
        <w:rPr>
          <w:rFonts w:ascii="Arial" w:eastAsia="Calibri" w:hAnsi="Arial" w:cs="Arial"/>
          <w:sz w:val="20"/>
          <w:szCs w:val="20"/>
          <w:lang w:val="en-US" w:eastAsia="en-US"/>
        </w:rPr>
        <w:t>Wiliams</w:t>
      </w:r>
      <w:proofErr w:type="spellEnd"/>
      <w:r w:rsidRPr="00844293">
        <w:rPr>
          <w:rFonts w:ascii="Arial" w:eastAsia="Calibri" w:hAnsi="Arial" w:cs="Arial"/>
          <w:sz w:val="20"/>
          <w:szCs w:val="20"/>
          <w:lang w:val="en-US" w:eastAsia="en-US"/>
        </w:rPr>
        <w:t xml:space="preserve">, D. (2003). </w:t>
      </w:r>
      <w:r w:rsidRPr="00844293">
        <w:rPr>
          <w:rFonts w:ascii="Arial" w:eastAsia="Calibri" w:hAnsi="Arial" w:cs="Arial"/>
          <w:i/>
          <w:iCs/>
          <w:sz w:val="20"/>
          <w:szCs w:val="20"/>
          <w:lang w:val="en-US" w:eastAsia="en-US"/>
        </w:rPr>
        <w:t xml:space="preserve">Assessment for learning. </w:t>
      </w:r>
      <w:r w:rsidRPr="00827FBE">
        <w:rPr>
          <w:rFonts w:ascii="Arial" w:eastAsia="Calibri" w:hAnsi="Arial" w:cs="Arial"/>
          <w:i/>
          <w:iCs/>
          <w:sz w:val="20"/>
          <w:szCs w:val="20"/>
          <w:lang w:val="en-US" w:eastAsia="en-US"/>
        </w:rPr>
        <w:t>Putting it into practice</w:t>
      </w:r>
      <w:r w:rsidRPr="00827FBE">
        <w:rPr>
          <w:rFonts w:ascii="Arial" w:eastAsia="Calibri" w:hAnsi="Arial" w:cs="Arial"/>
          <w:sz w:val="20"/>
          <w:szCs w:val="20"/>
          <w:lang w:val="en-US" w:eastAsia="en-US"/>
        </w:rPr>
        <w:t>. Maidenhead: Open University Press.</w:t>
      </w:r>
    </w:p>
    <w:p w:rsidR="001B182E" w:rsidRPr="001F14B4" w:rsidRDefault="001B182E" w:rsidP="001F14B4">
      <w:pPr>
        <w:pStyle w:val="Biblio"/>
        <w:spacing w:line="240" w:lineRule="auto"/>
        <w:rPr>
          <w:rFonts w:ascii="Arial" w:hAnsi="Arial" w:cs="Arial"/>
          <w:sz w:val="20"/>
          <w:szCs w:val="20"/>
          <w:lang w:val="en-US"/>
        </w:rPr>
      </w:pPr>
      <w:r w:rsidRPr="00317A86">
        <w:rPr>
          <w:rFonts w:ascii="Arial" w:hAnsi="Arial" w:cs="Arial"/>
          <w:sz w:val="20"/>
          <w:szCs w:val="20"/>
          <w:lang w:val="fr-CH"/>
        </w:rPr>
        <w:t xml:space="preserve">CIIP Conférence </w:t>
      </w:r>
      <w:proofErr w:type="spellStart"/>
      <w:r w:rsidRPr="00317A86">
        <w:rPr>
          <w:rFonts w:ascii="Arial" w:hAnsi="Arial" w:cs="Arial"/>
          <w:sz w:val="20"/>
          <w:szCs w:val="20"/>
          <w:lang w:val="fr-CH"/>
        </w:rPr>
        <w:t>Intercantonale</w:t>
      </w:r>
      <w:proofErr w:type="spellEnd"/>
      <w:r w:rsidRPr="00317A86">
        <w:rPr>
          <w:rFonts w:ascii="Arial" w:hAnsi="Arial" w:cs="Arial"/>
          <w:sz w:val="20"/>
          <w:szCs w:val="20"/>
          <w:lang w:val="fr-CH"/>
        </w:rPr>
        <w:t xml:space="preserve"> de L’instruction Publique de la Suisse romande et du Tessin. </w:t>
      </w:r>
      <w:r w:rsidRPr="00824269">
        <w:rPr>
          <w:rFonts w:ascii="Arial" w:hAnsi="Arial" w:cs="Arial"/>
          <w:sz w:val="20"/>
          <w:szCs w:val="20"/>
          <w:lang w:val="en-US"/>
        </w:rPr>
        <w:t xml:space="preserve">(2010). PER Plan </w:t>
      </w:r>
      <w:proofErr w:type="spellStart"/>
      <w:r w:rsidRPr="00824269">
        <w:rPr>
          <w:rFonts w:ascii="Arial" w:hAnsi="Arial" w:cs="Arial"/>
          <w:sz w:val="20"/>
          <w:szCs w:val="20"/>
          <w:lang w:val="en-US"/>
        </w:rPr>
        <w:t>d’Etude</w:t>
      </w:r>
      <w:proofErr w:type="spellEnd"/>
      <w:r w:rsidRPr="00824269">
        <w:rPr>
          <w:rFonts w:ascii="Arial" w:hAnsi="Arial" w:cs="Arial"/>
          <w:sz w:val="20"/>
          <w:szCs w:val="20"/>
          <w:lang w:val="en-US"/>
        </w:rPr>
        <w:t xml:space="preserve"> </w:t>
      </w:r>
      <w:proofErr w:type="spellStart"/>
      <w:r w:rsidRPr="00824269">
        <w:rPr>
          <w:rFonts w:ascii="Arial" w:hAnsi="Arial" w:cs="Arial"/>
          <w:sz w:val="20"/>
          <w:szCs w:val="20"/>
          <w:lang w:val="en-US"/>
        </w:rPr>
        <w:t>Romand</w:t>
      </w:r>
      <w:proofErr w:type="spellEnd"/>
      <w:r w:rsidRPr="00824269">
        <w:rPr>
          <w:rFonts w:ascii="Arial" w:hAnsi="Arial" w:cs="Arial"/>
          <w:sz w:val="20"/>
          <w:szCs w:val="20"/>
          <w:lang w:val="en-US"/>
        </w:rPr>
        <w:t>. Neuchâtel: CIIP.</w:t>
      </w:r>
    </w:p>
    <w:p w:rsidR="001B182E" w:rsidRPr="000510DD" w:rsidRDefault="001B182E" w:rsidP="001F14B4">
      <w:pPr>
        <w:pStyle w:val="Biblio"/>
        <w:spacing w:line="240" w:lineRule="auto"/>
        <w:rPr>
          <w:rFonts w:ascii="Arial" w:hAnsi="Arial" w:cs="Arial"/>
          <w:sz w:val="20"/>
          <w:szCs w:val="20"/>
          <w:lang w:val="en-US"/>
        </w:rPr>
      </w:pPr>
      <w:r w:rsidRPr="000510DD">
        <w:rPr>
          <w:rFonts w:ascii="Arial" w:hAnsi="Arial" w:cs="Arial"/>
          <w:sz w:val="20"/>
          <w:szCs w:val="20"/>
          <w:lang w:val="en-US"/>
        </w:rPr>
        <w:lastRenderedPageBreak/>
        <w:t>Charters, E. (2003). The Use of Think-aloud Methods in Qualitative Research</w:t>
      </w:r>
      <w:r>
        <w:rPr>
          <w:rFonts w:ascii="Arial" w:hAnsi="Arial" w:cs="Arial"/>
          <w:sz w:val="20"/>
          <w:szCs w:val="20"/>
          <w:lang w:val="en-US"/>
        </w:rPr>
        <w:t xml:space="preserve">. </w:t>
      </w:r>
      <w:r w:rsidRPr="000510DD">
        <w:rPr>
          <w:rFonts w:ascii="Arial" w:hAnsi="Arial" w:cs="Arial"/>
          <w:sz w:val="20"/>
          <w:szCs w:val="20"/>
          <w:lang w:val="en-US"/>
        </w:rPr>
        <w:t>An Introduction to</w:t>
      </w:r>
      <w:r>
        <w:rPr>
          <w:rFonts w:ascii="Arial" w:hAnsi="Arial" w:cs="Arial"/>
          <w:sz w:val="20"/>
          <w:szCs w:val="20"/>
          <w:lang w:val="en-US"/>
        </w:rPr>
        <w:t xml:space="preserve"> </w:t>
      </w:r>
      <w:r w:rsidRPr="000510DD">
        <w:rPr>
          <w:rFonts w:ascii="Arial" w:hAnsi="Arial" w:cs="Arial"/>
          <w:sz w:val="20"/>
          <w:szCs w:val="20"/>
          <w:lang w:val="en-US"/>
        </w:rPr>
        <w:t>Think-aloud Methods</w:t>
      </w:r>
      <w:r>
        <w:rPr>
          <w:rFonts w:ascii="Arial" w:hAnsi="Arial" w:cs="Arial"/>
          <w:sz w:val="20"/>
          <w:szCs w:val="20"/>
          <w:lang w:val="en-US"/>
        </w:rPr>
        <w:t xml:space="preserve">, </w:t>
      </w:r>
      <w:r w:rsidRPr="000B1D7F">
        <w:rPr>
          <w:rFonts w:ascii="Arial" w:hAnsi="Arial" w:cs="Arial"/>
          <w:i/>
          <w:iCs/>
          <w:sz w:val="20"/>
          <w:szCs w:val="20"/>
          <w:lang w:val="en-US"/>
        </w:rPr>
        <w:t>Brock Education,12(2</w:t>
      </w:r>
      <w:r>
        <w:rPr>
          <w:rFonts w:ascii="Arial" w:hAnsi="Arial" w:cs="Arial"/>
          <w:sz w:val="20"/>
          <w:szCs w:val="20"/>
          <w:lang w:val="en-US"/>
        </w:rPr>
        <w:t>)</w:t>
      </w:r>
      <w:r w:rsidRPr="000510DD">
        <w:rPr>
          <w:rFonts w:ascii="Arial" w:hAnsi="Arial" w:cs="Arial"/>
          <w:sz w:val="20"/>
          <w:szCs w:val="20"/>
          <w:lang w:val="en-US"/>
        </w:rPr>
        <w:t xml:space="preserve">, </w:t>
      </w:r>
      <w:r>
        <w:rPr>
          <w:rFonts w:ascii="Arial" w:hAnsi="Arial" w:cs="Arial"/>
          <w:sz w:val="20"/>
          <w:szCs w:val="20"/>
          <w:lang w:val="en-US"/>
        </w:rPr>
        <w:t>68-82.</w:t>
      </w:r>
    </w:p>
    <w:p w:rsidR="001B182E" w:rsidRPr="00A07DF4" w:rsidRDefault="001B182E" w:rsidP="001F14B4">
      <w:pPr>
        <w:pStyle w:val="Biblio"/>
        <w:spacing w:line="240" w:lineRule="auto"/>
        <w:rPr>
          <w:rFonts w:ascii="Arial" w:hAnsi="Arial" w:cs="Arial"/>
          <w:sz w:val="20"/>
          <w:szCs w:val="20"/>
          <w:lang w:val="fr-CH"/>
        </w:rPr>
      </w:pPr>
      <w:proofErr w:type="spellStart"/>
      <w:r w:rsidRPr="0072560D">
        <w:rPr>
          <w:rFonts w:ascii="Arial" w:hAnsi="Arial" w:cs="Arial"/>
          <w:sz w:val="20"/>
          <w:szCs w:val="20"/>
          <w:lang w:val="fr-CH"/>
        </w:rPr>
        <w:t>Dechamboux</w:t>
      </w:r>
      <w:proofErr w:type="spellEnd"/>
      <w:r w:rsidRPr="0072560D">
        <w:rPr>
          <w:rFonts w:ascii="Arial" w:hAnsi="Arial" w:cs="Arial"/>
          <w:sz w:val="20"/>
          <w:szCs w:val="20"/>
          <w:lang w:val="fr-CH"/>
        </w:rPr>
        <w:t xml:space="preserve">, L. (2016). </w:t>
      </w:r>
      <w:r w:rsidRPr="001F48F7">
        <w:rPr>
          <w:rFonts w:ascii="Arial" w:hAnsi="Arial" w:cs="Arial"/>
          <w:sz w:val="20"/>
          <w:szCs w:val="20"/>
          <w:lang w:val="fr-CH"/>
        </w:rPr>
        <w:t xml:space="preserve">L’activité évaluative lors de la correction de contrôles écrits. In L. </w:t>
      </w:r>
      <w:proofErr w:type="spellStart"/>
      <w:r w:rsidRPr="001F48F7">
        <w:rPr>
          <w:rFonts w:ascii="Arial" w:hAnsi="Arial" w:cs="Arial"/>
          <w:sz w:val="20"/>
          <w:szCs w:val="20"/>
          <w:lang w:val="fr-CH"/>
        </w:rPr>
        <w:t>Mottier</w:t>
      </w:r>
      <w:proofErr w:type="spellEnd"/>
      <w:r w:rsidRPr="001F48F7">
        <w:rPr>
          <w:rFonts w:ascii="Arial" w:hAnsi="Arial" w:cs="Arial"/>
          <w:sz w:val="20"/>
          <w:szCs w:val="20"/>
          <w:lang w:val="fr-CH"/>
        </w:rPr>
        <w:t xml:space="preserve"> Lopez &amp; W. </w:t>
      </w:r>
      <w:proofErr w:type="spellStart"/>
      <w:r w:rsidRPr="001F48F7">
        <w:rPr>
          <w:rFonts w:ascii="Arial" w:hAnsi="Arial" w:cs="Arial"/>
          <w:sz w:val="20"/>
          <w:szCs w:val="20"/>
          <w:lang w:val="fr-CH"/>
        </w:rPr>
        <w:t>Tessaro</w:t>
      </w:r>
      <w:proofErr w:type="spellEnd"/>
      <w:r w:rsidRPr="001F48F7">
        <w:rPr>
          <w:rFonts w:ascii="Arial" w:hAnsi="Arial" w:cs="Arial"/>
          <w:sz w:val="20"/>
          <w:szCs w:val="20"/>
          <w:lang w:val="fr-CH"/>
        </w:rPr>
        <w:t xml:space="preserve"> (</w:t>
      </w:r>
      <w:proofErr w:type="spellStart"/>
      <w:r w:rsidRPr="001F48F7">
        <w:rPr>
          <w:rFonts w:ascii="Arial" w:hAnsi="Arial" w:cs="Arial"/>
          <w:sz w:val="20"/>
          <w:szCs w:val="20"/>
          <w:lang w:val="fr-CH"/>
        </w:rPr>
        <w:t>Eds</w:t>
      </w:r>
      <w:proofErr w:type="spellEnd"/>
      <w:r w:rsidRPr="001F48F7">
        <w:rPr>
          <w:rFonts w:ascii="Arial" w:hAnsi="Arial" w:cs="Arial"/>
          <w:sz w:val="20"/>
          <w:szCs w:val="20"/>
          <w:lang w:val="fr-CH"/>
        </w:rPr>
        <w:t>.), </w:t>
      </w:r>
      <w:r w:rsidRPr="001F48F7">
        <w:rPr>
          <w:rFonts w:ascii="Arial" w:hAnsi="Arial" w:cs="Arial"/>
          <w:i/>
          <w:sz w:val="20"/>
          <w:szCs w:val="20"/>
          <w:lang w:val="fr-CH"/>
        </w:rPr>
        <w:t xml:space="preserve">Le jugement professionnel, au cœur de l’évaluation et de la régulation des </w:t>
      </w:r>
      <w:r w:rsidRPr="00A07DF4">
        <w:rPr>
          <w:rFonts w:ascii="Arial" w:hAnsi="Arial" w:cs="Arial"/>
          <w:sz w:val="20"/>
          <w:szCs w:val="20"/>
          <w:lang w:val="fr-CH"/>
        </w:rPr>
        <w:t>apprentissages. (</w:t>
      </w:r>
      <w:proofErr w:type="gramStart"/>
      <w:r w:rsidRPr="00A07DF4">
        <w:rPr>
          <w:rFonts w:ascii="Arial" w:hAnsi="Arial" w:cs="Arial"/>
          <w:sz w:val="20"/>
          <w:szCs w:val="20"/>
          <w:lang w:val="fr-CH"/>
        </w:rPr>
        <w:t>pp.</w:t>
      </w:r>
      <w:proofErr w:type="gramEnd"/>
      <w:r w:rsidRPr="00A07DF4">
        <w:rPr>
          <w:rFonts w:ascii="Arial" w:hAnsi="Arial" w:cs="Arial"/>
          <w:sz w:val="20"/>
          <w:szCs w:val="20"/>
          <w:lang w:val="fr-CH"/>
        </w:rPr>
        <w:t xml:space="preserve"> 51-72)</w:t>
      </w:r>
      <w:r w:rsidR="00232C5A" w:rsidRPr="00A07DF4">
        <w:rPr>
          <w:rFonts w:ascii="Arial" w:hAnsi="Arial" w:cs="Arial"/>
          <w:sz w:val="20"/>
          <w:szCs w:val="20"/>
          <w:lang w:val="fr-CH"/>
        </w:rPr>
        <w:t xml:space="preserve">. </w:t>
      </w:r>
      <w:proofErr w:type="gramStart"/>
      <w:r w:rsidRPr="00A07DF4">
        <w:rPr>
          <w:rFonts w:ascii="Arial" w:hAnsi="Arial" w:cs="Arial"/>
          <w:sz w:val="20"/>
          <w:szCs w:val="20"/>
          <w:lang w:val="fr-CH"/>
        </w:rPr>
        <w:t>Bern:</w:t>
      </w:r>
      <w:proofErr w:type="gramEnd"/>
      <w:r w:rsidRPr="00A07DF4">
        <w:rPr>
          <w:rFonts w:ascii="Arial" w:hAnsi="Arial" w:cs="Arial"/>
          <w:sz w:val="20"/>
          <w:szCs w:val="20"/>
          <w:lang w:val="fr-CH"/>
        </w:rPr>
        <w:t xml:space="preserve"> Peter Lang.</w:t>
      </w:r>
    </w:p>
    <w:p w:rsidR="008978E0" w:rsidRPr="00A07DF4" w:rsidRDefault="008978E0" w:rsidP="001F14B4">
      <w:pPr>
        <w:pStyle w:val="Biblio"/>
        <w:spacing w:line="240" w:lineRule="auto"/>
        <w:rPr>
          <w:rFonts w:ascii="Arial" w:hAnsi="Arial" w:cs="Arial"/>
          <w:sz w:val="20"/>
          <w:szCs w:val="20"/>
          <w:lang w:val="fr-CH"/>
        </w:rPr>
      </w:pPr>
      <w:proofErr w:type="spellStart"/>
      <w:r w:rsidRPr="00A07DF4">
        <w:rPr>
          <w:rFonts w:ascii="Arial" w:hAnsi="Arial" w:cs="Arial"/>
          <w:sz w:val="20"/>
          <w:szCs w:val="20"/>
          <w:lang w:val="fr-CH"/>
        </w:rPr>
        <w:t>Ducrey</w:t>
      </w:r>
      <w:proofErr w:type="spellEnd"/>
      <w:r w:rsidR="00DF4CAB">
        <w:rPr>
          <w:rFonts w:ascii="Arial" w:hAnsi="Arial" w:cs="Arial"/>
          <w:sz w:val="20"/>
          <w:szCs w:val="20"/>
          <w:lang w:val="fr-CH"/>
        </w:rPr>
        <w:t xml:space="preserve"> </w:t>
      </w:r>
      <w:r w:rsidRPr="00A07DF4">
        <w:rPr>
          <w:rFonts w:ascii="Arial" w:hAnsi="Arial" w:cs="Arial"/>
          <w:sz w:val="20"/>
          <w:szCs w:val="20"/>
          <w:lang w:val="fr-CH"/>
        </w:rPr>
        <w:t>Monnier, M.</w:t>
      </w:r>
      <w:r w:rsidR="00DF4CAB">
        <w:rPr>
          <w:rFonts w:ascii="Arial" w:hAnsi="Arial" w:cs="Arial"/>
          <w:sz w:val="20"/>
          <w:szCs w:val="20"/>
          <w:lang w:val="fr-CH"/>
        </w:rPr>
        <w:t>,</w:t>
      </w:r>
      <w:r w:rsidRPr="00A07DF4">
        <w:rPr>
          <w:rFonts w:ascii="Arial" w:hAnsi="Arial" w:cs="Arial"/>
          <w:sz w:val="20"/>
          <w:szCs w:val="20"/>
          <w:lang w:val="fr-CH"/>
        </w:rPr>
        <w:t xml:space="preserve"> </w:t>
      </w:r>
      <w:proofErr w:type="spellStart"/>
      <w:r w:rsidRPr="00A07DF4">
        <w:rPr>
          <w:rFonts w:ascii="Arial" w:hAnsi="Arial" w:cs="Arial"/>
          <w:sz w:val="20"/>
          <w:szCs w:val="20"/>
          <w:lang w:val="fr-CH"/>
        </w:rPr>
        <w:t>Leparreur</w:t>
      </w:r>
      <w:proofErr w:type="spellEnd"/>
      <w:r w:rsidRPr="00A07DF4">
        <w:rPr>
          <w:rFonts w:ascii="Arial" w:hAnsi="Arial" w:cs="Arial"/>
          <w:sz w:val="20"/>
          <w:szCs w:val="20"/>
          <w:lang w:val="fr-CH"/>
        </w:rPr>
        <w:t>, C.</w:t>
      </w:r>
      <w:r w:rsidR="00DF4CAB">
        <w:rPr>
          <w:rFonts w:ascii="Arial" w:hAnsi="Arial" w:cs="Arial"/>
          <w:sz w:val="20"/>
          <w:szCs w:val="20"/>
          <w:lang w:val="fr-CH"/>
        </w:rPr>
        <w:t>,</w:t>
      </w:r>
      <w:r w:rsidRPr="00A07DF4">
        <w:rPr>
          <w:rFonts w:ascii="Arial" w:hAnsi="Arial" w:cs="Arial"/>
          <w:sz w:val="20"/>
          <w:szCs w:val="20"/>
          <w:lang w:val="fr-CH"/>
        </w:rPr>
        <w:t xml:space="preserve"> </w:t>
      </w:r>
      <w:proofErr w:type="spellStart"/>
      <w:r w:rsidRPr="00A07DF4">
        <w:rPr>
          <w:rFonts w:ascii="Arial" w:hAnsi="Arial" w:cs="Arial"/>
          <w:sz w:val="20"/>
          <w:szCs w:val="20"/>
          <w:lang w:val="fr-CH"/>
        </w:rPr>
        <w:t>Marlot</w:t>
      </w:r>
      <w:proofErr w:type="spellEnd"/>
      <w:r w:rsidRPr="00A07DF4">
        <w:rPr>
          <w:rFonts w:ascii="Arial" w:hAnsi="Arial" w:cs="Arial"/>
          <w:sz w:val="20"/>
          <w:szCs w:val="20"/>
          <w:lang w:val="fr-CH"/>
        </w:rPr>
        <w:t xml:space="preserve">, C. (2019). Élaboration d’un cadre méthodologique pour l’analyse des pratiques d’évaluation dans l’enseignement des sciences à l’école primaire. </w:t>
      </w:r>
      <w:r w:rsidRPr="00A07DF4">
        <w:rPr>
          <w:rFonts w:ascii="Arial" w:hAnsi="Arial" w:cs="Arial"/>
          <w:i/>
          <w:iCs/>
          <w:sz w:val="20"/>
          <w:szCs w:val="20"/>
          <w:lang w:val="fr-CH"/>
        </w:rPr>
        <w:t>Colloque ADMEE</w:t>
      </w:r>
      <w:r w:rsidRPr="00A07DF4">
        <w:rPr>
          <w:rFonts w:ascii="Arial" w:hAnsi="Arial" w:cs="Arial"/>
          <w:sz w:val="20"/>
          <w:szCs w:val="20"/>
          <w:lang w:val="fr-CH"/>
        </w:rPr>
        <w:t>, 8 au 10 janvier, Université de Lausanne.</w:t>
      </w:r>
    </w:p>
    <w:p w:rsidR="00844293" w:rsidRPr="00463223" w:rsidRDefault="00844293" w:rsidP="00844293">
      <w:pPr>
        <w:ind w:left="567" w:hanging="567"/>
        <w:rPr>
          <w:rFonts w:ascii="Arial" w:eastAsia="Calibri" w:hAnsi="Arial" w:cs="Arial"/>
          <w:iCs/>
          <w:sz w:val="20"/>
          <w:szCs w:val="20"/>
          <w:lang w:eastAsia="en-US"/>
        </w:rPr>
      </w:pPr>
      <w:proofErr w:type="spellStart"/>
      <w:r w:rsidRPr="00463223">
        <w:rPr>
          <w:rFonts w:ascii="Arial" w:eastAsia="Calibri" w:hAnsi="Arial" w:cs="Arial"/>
          <w:iCs/>
          <w:sz w:val="20"/>
          <w:szCs w:val="20"/>
          <w:lang w:eastAsia="en-US"/>
        </w:rPr>
        <w:t>Harlen</w:t>
      </w:r>
      <w:proofErr w:type="spellEnd"/>
      <w:r w:rsidRPr="00463223">
        <w:rPr>
          <w:rFonts w:ascii="Arial" w:eastAsia="Calibri" w:hAnsi="Arial" w:cs="Arial"/>
          <w:iCs/>
          <w:sz w:val="20"/>
          <w:szCs w:val="20"/>
          <w:lang w:eastAsia="en-US"/>
        </w:rPr>
        <w:t xml:space="preserve">, W. (2005). </w:t>
      </w:r>
      <w:proofErr w:type="spellStart"/>
      <w:r w:rsidRPr="00463223">
        <w:rPr>
          <w:rFonts w:ascii="Arial" w:eastAsia="Calibri" w:hAnsi="Arial" w:cs="Arial"/>
          <w:iCs/>
          <w:sz w:val="20"/>
          <w:szCs w:val="20"/>
          <w:lang w:eastAsia="en-US"/>
        </w:rPr>
        <w:t>Teachers</w:t>
      </w:r>
      <w:proofErr w:type="spellEnd"/>
      <w:r w:rsidRPr="00463223">
        <w:rPr>
          <w:rFonts w:ascii="Arial" w:eastAsia="Calibri" w:hAnsi="Arial" w:cs="Arial"/>
          <w:iCs/>
          <w:sz w:val="20"/>
          <w:szCs w:val="20"/>
          <w:lang w:eastAsia="en-US"/>
        </w:rPr>
        <w:t xml:space="preserve">' </w:t>
      </w:r>
      <w:proofErr w:type="spellStart"/>
      <w:r w:rsidRPr="00463223">
        <w:rPr>
          <w:rFonts w:ascii="Arial" w:eastAsia="Calibri" w:hAnsi="Arial" w:cs="Arial"/>
          <w:iCs/>
          <w:sz w:val="20"/>
          <w:szCs w:val="20"/>
          <w:lang w:eastAsia="en-US"/>
        </w:rPr>
        <w:t>summative</w:t>
      </w:r>
      <w:proofErr w:type="spellEnd"/>
      <w:r w:rsidRPr="00463223">
        <w:rPr>
          <w:rFonts w:ascii="Arial" w:eastAsia="Calibri" w:hAnsi="Arial" w:cs="Arial"/>
          <w:iCs/>
          <w:sz w:val="20"/>
          <w:szCs w:val="20"/>
          <w:lang w:eastAsia="en-US"/>
        </w:rPr>
        <w:t xml:space="preserve"> practices and </w:t>
      </w:r>
      <w:proofErr w:type="spellStart"/>
      <w:r w:rsidRPr="00463223">
        <w:rPr>
          <w:rFonts w:ascii="Arial" w:eastAsia="Calibri" w:hAnsi="Arial" w:cs="Arial"/>
          <w:iCs/>
          <w:sz w:val="20"/>
          <w:szCs w:val="20"/>
          <w:lang w:eastAsia="en-US"/>
        </w:rPr>
        <w:t>assessment</w:t>
      </w:r>
      <w:proofErr w:type="spellEnd"/>
      <w:r w:rsidRPr="00463223">
        <w:rPr>
          <w:rFonts w:ascii="Arial" w:eastAsia="Calibri" w:hAnsi="Arial" w:cs="Arial"/>
          <w:iCs/>
          <w:sz w:val="20"/>
          <w:szCs w:val="20"/>
          <w:lang w:eastAsia="en-US"/>
        </w:rPr>
        <w:t xml:space="preserve"> for </w:t>
      </w:r>
      <w:proofErr w:type="spellStart"/>
      <w:r w:rsidRPr="00463223">
        <w:rPr>
          <w:rFonts w:ascii="Arial" w:eastAsia="Calibri" w:hAnsi="Arial" w:cs="Arial"/>
          <w:iCs/>
          <w:sz w:val="20"/>
          <w:szCs w:val="20"/>
          <w:lang w:eastAsia="en-US"/>
        </w:rPr>
        <w:t>learning</w:t>
      </w:r>
      <w:proofErr w:type="spellEnd"/>
      <w:r w:rsidRPr="00463223">
        <w:rPr>
          <w:rFonts w:ascii="Arial" w:eastAsia="Calibri" w:hAnsi="Arial" w:cs="Arial"/>
          <w:iCs/>
          <w:sz w:val="20"/>
          <w:szCs w:val="20"/>
          <w:lang w:eastAsia="en-US"/>
        </w:rPr>
        <w:t xml:space="preserve"> – tensions and synergies, </w:t>
      </w:r>
      <w:r w:rsidRPr="00463223">
        <w:rPr>
          <w:rFonts w:ascii="Arial" w:eastAsia="Calibri" w:hAnsi="Arial" w:cs="Arial"/>
          <w:i/>
          <w:sz w:val="20"/>
          <w:szCs w:val="20"/>
          <w:lang w:eastAsia="en-US"/>
        </w:rPr>
        <w:t>The Curriculum Journal, 16</w:t>
      </w:r>
      <w:r w:rsidRPr="00463223">
        <w:rPr>
          <w:rFonts w:ascii="Arial" w:eastAsia="Calibri" w:hAnsi="Arial" w:cs="Arial"/>
          <w:iCs/>
          <w:sz w:val="20"/>
          <w:szCs w:val="20"/>
          <w:lang w:eastAsia="en-US"/>
        </w:rPr>
        <w:t xml:space="preserve">,2, 207-223, </w:t>
      </w:r>
      <w:proofErr w:type="gramStart"/>
      <w:r w:rsidRPr="00463223">
        <w:rPr>
          <w:rFonts w:ascii="Arial" w:eastAsia="Calibri" w:hAnsi="Arial" w:cs="Arial"/>
          <w:iCs/>
          <w:sz w:val="20"/>
          <w:szCs w:val="20"/>
          <w:lang w:eastAsia="en-US"/>
        </w:rPr>
        <w:t>DOI:</w:t>
      </w:r>
      <w:proofErr w:type="gramEnd"/>
      <w:r w:rsidRPr="00463223">
        <w:rPr>
          <w:rFonts w:ascii="Arial" w:eastAsia="Calibri" w:hAnsi="Arial" w:cs="Arial"/>
          <w:iCs/>
          <w:sz w:val="20"/>
          <w:szCs w:val="20"/>
          <w:lang w:eastAsia="en-US"/>
        </w:rPr>
        <w:t xml:space="preserve"> </w:t>
      </w:r>
      <w:hyperlink r:id="rId10" w:history="1">
        <w:r w:rsidRPr="00463223">
          <w:rPr>
            <w:rFonts w:ascii="Arial" w:eastAsia="Calibri" w:hAnsi="Arial" w:cs="Arial"/>
            <w:iCs/>
            <w:sz w:val="20"/>
            <w:szCs w:val="20"/>
            <w:lang w:eastAsia="en-US"/>
          </w:rPr>
          <w:t>10.1080/09585170500136093</w:t>
        </w:r>
      </w:hyperlink>
      <w:r w:rsidRPr="00463223">
        <w:rPr>
          <w:rFonts w:ascii="Arial" w:eastAsia="Calibri" w:hAnsi="Arial" w:cs="Arial"/>
          <w:iCs/>
          <w:sz w:val="20"/>
          <w:szCs w:val="20"/>
          <w:lang w:eastAsia="en-US"/>
        </w:rPr>
        <w:t xml:space="preserve"> </w:t>
      </w:r>
    </w:p>
    <w:p w:rsidR="001B182E" w:rsidRPr="001F48F7" w:rsidRDefault="001B182E" w:rsidP="001F14B4">
      <w:pPr>
        <w:pStyle w:val="Biblio"/>
        <w:spacing w:line="240" w:lineRule="auto"/>
        <w:rPr>
          <w:rFonts w:ascii="Arial" w:hAnsi="Arial" w:cs="Arial"/>
          <w:sz w:val="20"/>
          <w:szCs w:val="20"/>
          <w:lang w:val="en-US"/>
        </w:rPr>
      </w:pPr>
      <w:proofErr w:type="spellStart"/>
      <w:r w:rsidRPr="001F48F7">
        <w:rPr>
          <w:rFonts w:ascii="Arial" w:hAnsi="Arial" w:cs="Arial"/>
          <w:sz w:val="20"/>
          <w:szCs w:val="20"/>
          <w:lang w:val="en-US"/>
        </w:rPr>
        <w:t>Harlen</w:t>
      </w:r>
      <w:proofErr w:type="spellEnd"/>
      <w:r w:rsidRPr="001F48F7">
        <w:rPr>
          <w:rFonts w:ascii="Arial" w:hAnsi="Arial" w:cs="Arial"/>
          <w:sz w:val="20"/>
          <w:szCs w:val="20"/>
          <w:lang w:val="en-US"/>
        </w:rPr>
        <w:t xml:space="preserve">, W. (2013). </w:t>
      </w:r>
      <w:r w:rsidRPr="001F48F7">
        <w:rPr>
          <w:rFonts w:ascii="Arial" w:hAnsi="Arial" w:cs="Arial"/>
          <w:i/>
          <w:sz w:val="20"/>
          <w:szCs w:val="20"/>
          <w:lang w:val="en-US"/>
        </w:rPr>
        <w:t>Assessment and inquiry-based science education: Issues in policy and practice.</w:t>
      </w:r>
      <w:r w:rsidRPr="001F48F7">
        <w:rPr>
          <w:rFonts w:ascii="Arial" w:hAnsi="Arial" w:cs="Arial"/>
          <w:sz w:val="20"/>
          <w:szCs w:val="20"/>
          <w:lang w:val="en-US"/>
        </w:rPr>
        <w:t xml:space="preserve"> Trieste: Global Network of Science Academies (IAP) Science Education Program (SEP).</w:t>
      </w:r>
      <w:r w:rsidRPr="001F48F7">
        <w:rPr>
          <w:rFonts w:ascii="Arial" w:hAnsi="Arial" w:cs="Arial"/>
          <w:sz w:val="20"/>
          <w:szCs w:val="20"/>
          <w:lang w:val="en-US"/>
        </w:rPr>
        <w:tab/>
        <w:t xml:space="preserve"> </w:t>
      </w:r>
    </w:p>
    <w:p w:rsidR="00463223" w:rsidRPr="00463223" w:rsidRDefault="00463223" w:rsidP="00463223">
      <w:pPr>
        <w:pStyle w:val="Biblio"/>
        <w:spacing w:line="240" w:lineRule="auto"/>
        <w:rPr>
          <w:rFonts w:ascii="Arial" w:hAnsi="Arial" w:cs="Arial"/>
          <w:sz w:val="20"/>
          <w:szCs w:val="20"/>
          <w:lang w:val="en-US"/>
        </w:rPr>
      </w:pPr>
      <w:proofErr w:type="spellStart"/>
      <w:r w:rsidRPr="00844293">
        <w:rPr>
          <w:rFonts w:ascii="Arial" w:hAnsi="Arial" w:cs="Arial"/>
          <w:sz w:val="20"/>
          <w:szCs w:val="20"/>
          <w:lang w:val="en-US"/>
        </w:rPr>
        <w:t>Laveault</w:t>
      </w:r>
      <w:proofErr w:type="spellEnd"/>
      <w:r w:rsidRPr="00844293">
        <w:rPr>
          <w:rFonts w:ascii="Arial" w:hAnsi="Arial" w:cs="Arial"/>
          <w:sz w:val="20"/>
          <w:szCs w:val="20"/>
          <w:lang w:val="en-US"/>
        </w:rPr>
        <w:t xml:space="preserve">, D. &amp; </w:t>
      </w:r>
      <w:proofErr w:type="spellStart"/>
      <w:r w:rsidRPr="00844293">
        <w:rPr>
          <w:rFonts w:ascii="Arial" w:hAnsi="Arial" w:cs="Arial"/>
          <w:sz w:val="20"/>
          <w:szCs w:val="20"/>
          <w:lang w:val="en-US"/>
        </w:rPr>
        <w:t>Allal</w:t>
      </w:r>
      <w:proofErr w:type="spellEnd"/>
      <w:r w:rsidRPr="00844293">
        <w:rPr>
          <w:rFonts w:ascii="Arial" w:hAnsi="Arial" w:cs="Arial"/>
          <w:sz w:val="20"/>
          <w:szCs w:val="20"/>
          <w:lang w:val="en-US"/>
        </w:rPr>
        <w:t>, L. (2016). Implementing assessment for learning: Theoretical and practical issues.</w:t>
      </w:r>
      <w:r>
        <w:rPr>
          <w:rFonts w:ascii="Arial" w:hAnsi="Arial" w:cs="Arial"/>
          <w:sz w:val="20"/>
          <w:szCs w:val="20"/>
          <w:lang w:val="en-US"/>
        </w:rPr>
        <w:t xml:space="preserve"> </w:t>
      </w:r>
      <w:r w:rsidRPr="00844293">
        <w:rPr>
          <w:rFonts w:ascii="Arial" w:hAnsi="Arial" w:cs="Arial"/>
          <w:sz w:val="20"/>
          <w:szCs w:val="20"/>
          <w:lang w:val="en-US"/>
        </w:rPr>
        <w:t xml:space="preserve">In D. </w:t>
      </w:r>
      <w:proofErr w:type="spellStart"/>
      <w:r w:rsidRPr="00844293">
        <w:rPr>
          <w:rFonts w:ascii="Arial" w:hAnsi="Arial" w:cs="Arial"/>
          <w:sz w:val="20"/>
          <w:szCs w:val="20"/>
          <w:lang w:val="en-US"/>
        </w:rPr>
        <w:t>Laveault</w:t>
      </w:r>
      <w:proofErr w:type="spellEnd"/>
      <w:r w:rsidRPr="00844293">
        <w:rPr>
          <w:rFonts w:ascii="Arial" w:hAnsi="Arial" w:cs="Arial"/>
          <w:sz w:val="20"/>
          <w:szCs w:val="20"/>
          <w:lang w:val="en-US"/>
        </w:rPr>
        <w:t xml:space="preserve"> &amp; L. </w:t>
      </w:r>
      <w:proofErr w:type="spellStart"/>
      <w:r w:rsidRPr="00844293">
        <w:rPr>
          <w:rFonts w:ascii="Arial" w:hAnsi="Arial" w:cs="Arial"/>
          <w:sz w:val="20"/>
          <w:szCs w:val="20"/>
          <w:lang w:val="en-US"/>
        </w:rPr>
        <w:t>Allal</w:t>
      </w:r>
      <w:proofErr w:type="spellEnd"/>
      <w:r w:rsidRPr="00844293">
        <w:rPr>
          <w:rFonts w:ascii="Arial" w:hAnsi="Arial" w:cs="Arial"/>
          <w:sz w:val="20"/>
          <w:szCs w:val="20"/>
          <w:lang w:val="en-US"/>
        </w:rPr>
        <w:t xml:space="preserve"> (Eds.),</w:t>
      </w:r>
      <w:r>
        <w:rPr>
          <w:rFonts w:ascii="Arial" w:hAnsi="Arial" w:cs="Arial"/>
          <w:sz w:val="20"/>
          <w:szCs w:val="20"/>
          <w:lang w:val="en-US"/>
        </w:rPr>
        <w:t xml:space="preserve"> </w:t>
      </w:r>
      <w:r w:rsidRPr="00844293">
        <w:rPr>
          <w:rFonts w:ascii="Arial" w:hAnsi="Arial" w:cs="Arial"/>
          <w:i/>
          <w:iCs/>
          <w:sz w:val="20"/>
          <w:szCs w:val="20"/>
          <w:lang w:val="en-US"/>
        </w:rPr>
        <w:t>Assessment for learning: Meeting the challenge of implementation</w:t>
      </w:r>
      <w:r>
        <w:rPr>
          <w:rFonts w:ascii="Arial" w:hAnsi="Arial" w:cs="Arial"/>
          <w:sz w:val="20"/>
          <w:szCs w:val="20"/>
          <w:lang w:val="en-US"/>
        </w:rPr>
        <w:t xml:space="preserve"> </w:t>
      </w:r>
      <w:r w:rsidRPr="00844293">
        <w:rPr>
          <w:rFonts w:ascii="Arial" w:hAnsi="Arial" w:cs="Arial"/>
          <w:sz w:val="20"/>
          <w:szCs w:val="20"/>
          <w:lang w:val="en-US"/>
        </w:rPr>
        <w:t>(pp. 1-18). Cham: Springer International.</w:t>
      </w:r>
      <w:bookmarkStart w:id="3" w:name="_GoBack"/>
      <w:bookmarkEnd w:id="3"/>
    </w:p>
    <w:p w:rsidR="001B182E" w:rsidRPr="001F48F7" w:rsidRDefault="001B182E" w:rsidP="001F14B4">
      <w:pPr>
        <w:pStyle w:val="Biblio"/>
        <w:spacing w:line="240" w:lineRule="auto"/>
        <w:rPr>
          <w:rFonts w:ascii="Arial" w:hAnsi="Arial" w:cs="Arial"/>
          <w:sz w:val="20"/>
          <w:szCs w:val="20"/>
          <w:lang w:val="fr-CH"/>
        </w:rPr>
      </w:pPr>
      <w:proofErr w:type="spellStart"/>
      <w:r w:rsidRPr="001F48F7">
        <w:rPr>
          <w:rFonts w:ascii="Arial" w:hAnsi="Arial" w:cs="Arial"/>
          <w:sz w:val="20"/>
          <w:szCs w:val="20"/>
          <w:lang w:val="fr-CH"/>
        </w:rPr>
        <w:t>Marlot</w:t>
      </w:r>
      <w:proofErr w:type="spellEnd"/>
      <w:r w:rsidRPr="001F48F7">
        <w:rPr>
          <w:rFonts w:ascii="Arial" w:hAnsi="Arial" w:cs="Arial"/>
          <w:sz w:val="20"/>
          <w:szCs w:val="20"/>
          <w:lang w:val="fr-CH"/>
        </w:rPr>
        <w:t xml:space="preserve">, C. </w:t>
      </w:r>
      <w:r w:rsidRPr="000B1D7F">
        <w:rPr>
          <w:rFonts w:ascii="Arial" w:hAnsi="Arial" w:cs="Arial"/>
          <w:sz w:val="20"/>
          <w:szCs w:val="20"/>
          <w:lang w:val="fr-CH"/>
        </w:rPr>
        <w:t>&amp; Morge, L. (2016).</w:t>
      </w:r>
      <w:r w:rsidRPr="00AA1FEC">
        <w:rPr>
          <w:rFonts w:ascii="Arial" w:hAnsi="Arial" w:cs="Arial"/>
          <w:i/>
          <w:iCs/>
          <w:sz w:val="20"/>
          <w:szCs w:val="20"/>
          <w:lang w:val="fr-CH"/>
        </w:rPr>
        <w:t xml:space="preserve"> L’investigation scientifique et technologique : comprendre les difficultés de mise en œuvre</w:t>
      </w:r>
      <w:r w:rsidRPr="001F48F7">
        <w:rPr>
          <w:rFonts w:ascii="Arial" w:hAnsi="Arial" w:cs="Arial"/>
          <w:i/>
          <w:sz w:val="20"/>
          <w:szCs w:val="20"/>
          <w:lang w:val="fr-CH"/>
        </w:rPr>
        <w:t xml:space="preserve"> pour mieux les réduire</w:t>
      </w:r>
      <w:r w:rsidRPr="001F48F7">
        <w:rPr>
          <w:rFonts w:ascii="Arial" w:hAnsi="Arial" w:cs="Arial"/>
          <w:sz w:val="20"/>
          <w:szCs w:val="20"/>
          <w:lang w:val="fr-CH"/>
        </w:rPr>
        <w:t xml:space="preserve">. Rennes :  Presses Universitaire de Rennes. </w:t>
      </w:r>
    </w:p>
    <w:p w:rsidR="00AA1FEC" w:rsidRPr="00AA1FEC" w:rsidRDefault="00AA1FEC" w:rsidP="000B1D7F">
      <w:pPr>
        <w:ind w:left="567" w:hanging="567"/>
        <w:rPr>
          <w:rFonts w:ascii="Arial" w:eastAsia="Calibri" w:hAnsi="Arial" w:cs="Arial"/>
          <w:sz w:val="20"/>
          <w:szCs w:val="20"/>
          <w:lang w:eastAsia="en-US"/>
        </w:rPr>
      </w:pPr>
      <w:r w:rsidRPr="00AA1FEC">
        <w:rPr>
          <w:rFonts w:ascii="Arial" w:eastAsia="Calibri" w:hAnsi="Arial" w:cs="Arial"/>
          <w:sz w:val="20"/>
          <w:szCs w:val="20"/>
          <w:lang w:eastAsia="en-US"/>
        </w:rPr>
        <w:t>Mercier,</w:t>
      </w:r>
      <w:r>
        <w:rPr>
          <w:rFonts w:ascii="Arial" w:eastAsia="Calibri" w:hAnsi="Arial" w:cs="Arial"/>
          <w:sz w:val="20"/>
          <w:szCs w:val="20"/>
          <w:lang w:eastAsia="en-US"/>
        </w:rPr>
        <w:t xml:space="preserve"> A. </w:t>
      </w:r>
      <w:r w:rsidR="00245519">
        <w:rPr>
          <w:rFonts w:ascii="Arial" w:eastAsia="Calibri" w:hAnsi="Arial" w:cs="Arial"/>
          <w:sz w:val="20"/>
          <w:szCs w:val="20"/>
          <w:lang w:eastAsia="en-US"/>
        </w:rPr>
        <w:t xml:space="preserve">&amp; </w:t>
      </w:r>
      <w:r w:rsidR="00245519" w:rsidRPr="00AA1FEC">
        <w:rPr>
          <w:rFonts w:ascii="Arial" w:eastAsia="Calibri" w:hAnsi="Arial" w:cs="Arial"/>
          <w:sz w:val="20"/>
          <w:szCs w:val="20"/>
          <w:lang w:eastAsia="en-US"/>
        </w:rPr>
        <w:t>Salin</w:t>
      </w:r>
      <w:r>
        <w:rPr>
          <w:rFonts w:ascii="Arial" w:eastAsia="Calibri" w:hAnsi="Arial" w:cs="Arial"/>
          <w:sz w:val="20"/>
          <w:szCs w:val="20"/>
          <w:lang w:eastAsia="en-US"/>
        </w:rPr>
        <w:t>, M.H. (1998)</w:t>
      </w:r>
      <w:r w:rsidRPr="00AA1FEC">
        <w:rPr>
          <w:rFonts w:ascii="Arial" w:eastAsia="Calibri" w:hAnsi="Arial" w:cs="Arial"/>
          <w:sz w:val="20"/>
          <w:szCs w:val="20"/>
          <w:lang w:eastAsia="en-US"/>
        </w:rPr>
        <w:t xml:space="preserve">. L'analyse a priori, outil pour l'observation. </w:t>
      </w:r>
      <w:r w:rsidRPr="00AA1FEC">
        <w:rPr>
          <w:rFonts w:ascii="Arial" w:eastAsia="Calibri" w:hAnsi="Arial" w:cs="Arial"/>
          <w:i/>
          <w:iCs/>
          <w:sz w:val="20"/>
          <w:szCs w:val="20"/>
          <w:lang w:eastAsia="en-US"/>
        </w:rPr>
        <w:t>École thématique. Université d'</w:t>
      </w:r>
      <w:proofErr w:type="spellStart"/>
      <w:r w:rsidRPr="00AA1FEC">
        <w:rPr>
          <w:rFonts w:ascii="Arial" w:eastAsia="Calibri" w:hAnsi="Arial" w:cs="Arial"/>
          <w:i/>
          <w:iCs/>
          <w:sz w:val="20"/>
          <w:szCs w:val="20"/>
          <w:lang w:eastAsia="en-US"/>
        </w:rPr>
        <w:t>Eté</w:t>
      </w:r>
      <w:proofErr w:type="spellEnd"/>
      <w:r w:rsidRPr="00AA1FEC">
        <w:rPr>
          <w:rFonts w:ascii="Arial" w:eastAsia="Calibri" w:hAnsi="Arial" w:cs="Arial"/>
          <w:i/>
          <w:iCs/>
          <w:sz w:val="20"/>
          <w:szCs w:val="20"/>
          <w:lang w:eastAsia="en-US"/>
        </w:rPr>
        <w:t xml:space="preserve"> de Didactique des Mathématiques,</w:t>
      </w:r>
      <w:r w:rsidRPr="00AA1FEC">
        <w:rPr>
          <w:rFonts w:ascii="Arial" w:eastAsia="Calibri" w:hAnsi="Arial" w:cs="Arial"/>
          <w:sz w:val="20"/>
          <w:szCs w:val="20"/>
          <w:lang w:eastAsia="en-US"/>
        </w:rPr>
        <w:t xml:space="preserve"> Olivet, France.</w:t>
      </w:r>
    </w:p>
    <w:p w:rsidR="001B182E" w:rsidRPr="001F48F7" w:rsidRDefault="001B182E" w:rsidP="001F14B4">
      <w:pPr>
        <w:pStyle w:val="Biblio"/>
        <w:spacing w:line="240" w:lineRule="auto"/>
        <w:rPr>
          <w:rFonts w:ascii="Arial" w:hAnsi="Arial" w:cs="Arial"/>
          <w:sz w:val="20"/>
          <w:szCs w:val="20"/>
          <w:lang w:val="fr-CH"/>
        </w:rPr>
      </w:pPr>
      <w:proofErr w:type="spellStart"/>
      <w:r w:rsidRPr="001F48F7">
        <w:rPr>
          <w:rFonts w:ascii="Arial" w:hAnsi="Arial" w:cs="Arial"/>
          <w:sz w:val="20"/>
          <w:szCs w:val="20"/>
          <w:lang w:val="fr-CH"/>
        </w:rPr>
        <w:t>Mottier</w:t>
      </w:r>
      <w:proofErr w:type="spellEnd"/>
      <w:r w:rsidRPr="001F48F7">
        <w:rPr>
          <w:rFonts w:ascii="Arial" w:hAnsi="Arial" w:cs="Arial"/>
          <w:sz w:val="20"/>
          <w:szCs w:val="20"/>
          <w:lang w:val="fr-CH"/>
        </w:rPr>
        <w:t xml:space="preserve"> Lopez, L. (2015). </w:t>
      </w:r>
      <w:proofErr w:type="spellStart"/>
      <w:r w:rsidRPr="001F48F7">
        <w:rPr>
          <w:rFonts w:ascii="Arial" w:hAnsi="Arial" w:cs="Arial"/>
          <w:i/>
          <w:sz w:val="20"/>
          <w:szCs w:val="20"/>
          <w:lang w:val="fr-CH"/>
        </w:rPr>
        <w:t>Evaluations</w:t>
      </w:r>
      <w:proofErr w:type="spellEnd"/>
      <w:r w:rsidRPr="001F48F7">
        <w:rPr>
          <w:rFonts w:ascii="Arial" w:hAnsi="Arial" w:cs="Arial"/>
          <w:i/>
          <w:sz w:val="20"/>
          <w:szCs w:val="20"/>
          <w:lang w:val="fr-CH"/>
        </w:rPr>
        <w:t xml:space="preserve"> formative et certificative des apprentissages</w:t>
      </w:r>
      <w:r w:rsidRPr="001F48F7">
        <w:rPr>
          <w:rFonts w:ascii="Arial" w:hAnsi="Arial" w:cs="Arial"/>
          <w:sz w:val="20"/>
          <w:szCs w:val="20"/>
          <w:lang w:val="fr-CH"/>
        </w:rPr>
        <w:t>. Bruxelles : De Boeck.</w:t>
      </w:r>
    </w:p>
    <w:p w:rsidR="001B182E" w:rsidRDefault="001B182E" w:rsidP="001F14B4">
      <w:pPr>
        <w:pStyle w:val="Biblio"/>
        <w:spacing w:line="240" w:lineRule="auto"/>
        <w:rPr>
          <w:rFonts w:ascii="Arial" w:hAnsi="Arial" w:cs="Arial"/>
          <w:sz w:val="20"/>
          <w:szCs w:val="20"/>
          <w:lang w:val="fr-CH"/>
        </w:rPr>
      </w:pPr>
      <w:proofErr w:type="spellStart"/>
      <w:r w:rsidRPr="001F48F7">
        <w:rPr>
          <w:rFonts w:ascii="Arial" w:hAnsi="Arial" w:cs="Arial"/>
          <w:sz w:val="20"/>
          <w:szCs w:val="20"/>
          <w:lang w:val="fr-CH"/>
        </w:rPr>
        <w:t>Passeron</w:t>
      </w:r>
      <w:proofErr w:type="spellEnd"/>
      <w:r w:rsidRPr="001F48F7">
        <w:rPr>
          <w:rFonts w:ascii="Arial" w:hAnsi="Arial" w:cs="Arial"/>
          <w:sz w:val="20"/>
          <w:szCs w:val="20"/>
          <w:lang w:val="fr-CH"/>
        </w:rPr>
        <w:t xml:space="preserve">, J.C &amp; Revel, J. (2005). </w:t>
      </w:r>
      <w:r w:rsidRPr="001F48F7">
        <w:rPr>
          <w:rFonts w:ascii="Arial" w:hAnsi="Arial" w:cs="Arial"/>
          <w:i/>
          <w:sz w:val="20"/>
          <w:szCs w:val="20"/>
          <w:lang w:val="fr-CH"/>
        </w:rPr>
        <w:t>Penser par cas. Raisonner à partir de singularités</w:t>
      </w:r>
      <w:r w:rsidRPr="001F48F7">
        <w:rPr>
          <w:rFonts w:ascii="Arial" w:hAnsi="Arial" w:cs="Arial"/>
          <w:sz w:val="20"/>
          <w:szCs w:val="20"/>
          <w:lang w:val="fr-CH"/>
        </w:rPr>
        <w:t xml:space="preserve">. Paris : </w:t>
      </w:r>
      <w:proofErr w:type="spellStart"/>
      <w:r w:rsidRPr="001F48F7">
        <w:rPr>
          <w:rFonts w:ascii="Arial" w:hAnsi="Arial" w:cs="Arial"/>
          <w:sz w:val="20"/>
          <w:szCs w:val="20"/>
          <w:lang w:val="fr-CH"/>
        </w:rPr>
        <w:t>Editions</w:t>
      </w:r>
      <w:proofErr w:type="spellEnd"/>
      <w:r w:rsidRPr="001F48F7">
        <w:rPr>
          <w:rFonts w:ascii="Arial" w:hAnsi="Arial" w:cs="Arial"/>
          <w:sz w:val="20"/>
          <w:szCs w:val="20"/>
          <w:lang w:val="fr-CH"/>
        </w:rPr>
        <w:t xml:space="preserve"> de l’école des hautes études en sciences sociales.</w:t>
      </w:r>
    </w:p>
    <w:p w:rsidR="0072560D" w:rsidRPr="003832C5" w:rsidRDefault="0072560D" w:rsidP="0072560D">
      <w:pPr>
        <w:pStyle w:val="Biblio"/>
        <w:spacing w:line="240" w:lineRule="auto"/>
        <w:rPr>
          <w:rFonts w:ascii="Arial" w:hAnsi="Arial" w:cs="Arial"/>
          <w:sz w:val="20"/>
          <w:szCs w:val="20"/>
          <w:lang w:val="fr-CH"/>
        </w:rPr>
      </w:pPr>
      <w:proofErr w:type="spellStart"/>
      <w:r w:rsidRPr="00463223">
        <w:rPr>
          <w:rFonts w:ascii="Arial" w:hAnsi="Arial" w:cs="Arial"/>
          <w:sz w:val="20"/>
          <w:szCs w:val="20"/>
          <w:lang w:val="fr-CH"/>
        </w:rPr>
        <w:t>Sayac</w:t>
      </w:r>
      <w:proofErr w:type="spellEnd"/>
      <w:r w:rsidRPr="00463223">
        <w:rPr>
          <w:rFonts w:ascii="Arial" w:hAnsi="Arial" w:cs="Arial"/>
          <w:sz w:val="20"/>
          <w:szCs w:val="20"/>
          <w:lang w:val="fr-CH"/>
        </w:rPr>
        <w:t xml:space="preserve">, N. (2017). </w:t>
      </w:r>
      <w:r w:rsidRPr="005F2FD3">
        <w:rPr>
          <w:rFonts w:ascii="Arial" w:hAnsi="Arial" w:cs="Arial"/>
          <w:i/>
          <w:iCs/>
          <w:sz w:val="20"/>
          <w:szCs w:val="20"/>
          <w:lang w:val="fr-CH"/>
        </w:rPr>
        <w:t>Approche didactique de l’évaluation et de ses pratiques en mathématiques : enjeux d’apprentissages et de formation</w:t>
      </w:r>
      <w:r w:rsidRPr="003832C5">
        <w:rPr>
          <w:rFonts w:ascii="Arial" w:hAnsi="Arial" w:cs="Arial"/>
          <w:sz w:val="20"/>
          <w:szCs w:val="20"/>
          <w:lang w:val="fr-CH"/>
        </w:rPr>
        <w:t>. Habilitation à diriger des recherches, Université Paris Diderot - Paris 7, 2</w:t>
      </w:r>
      <w:r>
        <w:rPr>
          <w:rFonts w:ascii="Arial" w:hAnsi="Arial" w:cs="Arial"/>
          <w:sz w:val="20"/>
          <w:szCs w:val="20"/>
          <w:lang w:val="fr-CH"/>
        </w:rPr>
        <w:t>.</w:t>
      </w:r>
    </w:p>
    <w:p w:rsidR="001B182E" w:rsidRPr="001F48F7" w:rsidRDefault="001B182E" w:rsidP="001F14B4">
      <w:pPr>
        <w:pStyle w:val="Biblio"/>
        <w:spacing w:line="240" w:lineRule="auto"/>
        <w:rPr>
          <w:rFonts w:ascii="Arial" w:hAnsi="Arial" w:cs="Arial"/>
          <w:sz w:val="20"/>
          <w:szCs w:val="20"/>
          <w:lang w:val="fr-CH"/>
        </w:rPr>
      </w:pPr>
      <w:proofErr w:type="spellStart"/>
      <w:r w:rsidRPr="001F48F7">
        <w:rPr>
          <w:rFonts w:ascii="Arial" w:hAnsi="Arial" w:cs="Arial"/>
          <w:sz w:val="20"/>
          <w:szCs w:val="20"/>
          <w:lang w:val="fr-CH"/>
        </w:rPr>
        <w:t>Sensevy</w:t>
      </w:r>
      <w:proofErr w:type="spellEnd"/>
      <w:r w:rsidRPr="001F48F7">
        <w:rPr>
          <w:rFonts w:ascii="Arial" w:hAnsi="Arial" w:cs="Arial"/>
          <w:sz w:val="20"/>
          <w:szCs w:val="20"/>
          <w:lang w:val="fr-CH"/>
        </w:rPr>
        <w:t xml:space="preserve">, G. (2011). </w:t>
      </w:r>
      <w:r w:rsidRPr="001F48F7">
        <w:rPr>
          <w:rFonts w:ascii="Arial" w:hAnsi="Arial" w:cs="Arial"/>
          <w:i/>
          <w:sz w:val="20"/>
          <w:szCs w:val="20"/>
          <w:lang w:val="fr-CH"/>
        </w:rPr>
        <w:t>Le sens du savoir. Éléments pour une théorie de l’action conjointe en didactique.</w:t>
      </w:r>
      <w:r w:rsidRPr="001F48F7">
        <w:rPr>
          <w:rFonts w:ascii="Arial" w:hAnsi="Arial" w:cs="Arial"/>
          <w:sz w:val="20"/>
          <w:szCs w:val="20"/>
          <w:lang w:val="fr-CH"/>
        </w:rPr>
        <w:t xml:space="preserve"> Bruxelles : De Boeck.</w:t>
      </w:r>
    </w:p>
    <w:p w:rsidR="00AD4820" w:rsidRPr="00463223" w:rsidRDefault="001B182E" w:rsidP="00AD4820">
      <w:pPr>
        <w:pStyle w:val="Biblio"/>
        <w:spacing w:line="240" w:lineRule="auto"/>
        <w:rPr>
          <w:rFonts w:ascii="Arial" w:hAnsi="Arial" w:cs="Arial"/>
          <w:sz w:val="20"/>
          <w:szCs w:val="20"/>
          <w:lang w:val="fr-CH"/>
        </w:rPr>
      </w:pPr>
      <w:r w:rsidRPr="001F48F7">
        <w:rPr>
          <w:rFonts w:ascii="Arial" w:hAnsi="Arial" w:cs="Arial"/>
          <w:sz w:val="20"/>
          <w:szCs w:val="20"/>
          <w:lang w:val="fr-CH"/>
        </w:rPr>
        <w:t xml:space="preserve">Tiberghien, A. </w:t>
      </w:r>
      <w:proofErr w:type="spellStart"/>
      <w:r w:rsidRPr="001F48F7">
        <w:rPr>
          <w:rFonts w:ascii="Arial" w:hAnsi="Arial" w:cs="Arial"/>
          <w:sz w:val="20"/>
          <w:szCs w:val="20"/>
          <w:lang w:val="fr-CH"/>
        </w:rPr>
        <w:t>Buty</w:t>
      </w:r>
      <w:proofErr w:type="spellEnd"/>
      <w:r w:rsidRPr="001F48F7">
        <w:rPr>
          <w:rFonts w:ascii="Arial" w:hAnsi="Arial" w:cs="Arial"/>
          <w:sz w:val="20"/>
          <w:szCs w:val="20"/>
          <w:lang w:val="fr-CH"/>
        </w:rPr>
        <w:t xml:space="preserve">, C. &amp; Le Marechal, J.F (2005). </w:t>
      </w:r>
      <w:r w:rsidRPr="001F48F7">
        <w:rPr>
          <w:rFonts w:ascii="Arial" w:hAnsi="Arial" w:cs="Arial"/>
          <w:sz w:val="20"/>
          <w:szCs w:val="20"/>
          <w:lang w:val="en-US"/>
        </w:rPr>
        <w:t xml:space="preserve">Physics teaching sequences and students’ learning. In </w:t>
      </w:r>
      <w:proofErr w:type="spellStart"/>
      <w:r w:rsidRPr="001F48F7">
        <w:rPr>
          <w:rFonts w:ascii="Arial" w:hAnsi="Arial" w:cs="Arial"/>
          <w:sz w:val="20"/>
          <w:szCs w:val="20"/>
          <w:lang w:val="en-US"/>
        </w:rPr>
        <w:t>Koliopoulos</w:t>
      </w:r>
      <w:proofErr w:type="spellEnd"/>
      <w:r w:rsidRPr="001F48F7">
        <w:rPr>
          <w:rFonts w:ascii="Arial" w:hAnsi="Arial" w:cs="Arial"/>
          <w:sz w:val="20"/>
          <w:szCs w:val="20"/>
          <w:lang w:val="en-US"/>
        </w:rPr>
        <w:t xml:space="preserve">, D. </w:t>
      </w:r>
      <w:proofErr w:type="spellStart"/>
      <w:r w:rsidRPr="001F48F7">
        <w:rPr>
          <w:rFonts w:ascii="Arial" w:hAnsi="Arial" w:cs="Arial"/>
          <w:sz w:val="20"/>
          <w:szCs w:val="20"/>
          <w:lang w:val="en-US"/>
        </w:rPr>
        <w:t>Vavouraki</w:t>
      </w:r>
      <w:proofErr w:type="spellEnd"/>
      <w:r w:rsidRPr="001F48F7">
        <w:rPr>
          <w:rFonts w:ascii="Arial" w:hAnsi="Arial" w:cs="Arial"/>
          <w:sz w:val="20"/>
          <w:szCs w:val="20"/>
          <w:lang w:val="en-US"/>
        </w:rPr>
        <w:t xml:space="preserve">, A. (Eds), </w:t>
      </w:r>
      <w:r w:rsidRPr="001F48F7">
        <w:rPr>
          <w:rFonts w:ascii="Arial" w:hAnsi="Arial" w:cs="Arial"/>
          <w:i/>
          <w:sz w:val="20"/>
          <w:szCs w:val="20"/>
          <w:lang w:val="en-US"/>
        </w:rPr>
        <w:t xml:space="preserve">Science and technology Education at crossroads: meeting the challenges of the 21st century. The second conference of EDIFE and the second IOSTE </w:t>
      </w:r>
      <w:r w:rsidRPr="008978E0">
        <w:rPr>
          <w:rFonts w:ascii="Arial" w:hAnsi="Arial" w:cs="Arial"/>
          <w:sz w:val="20"/>
          <w:szCs w:val="20"/>
          <w:lang w:val="en-US"/>
        </w:rPr>
        <w:t xml:space="preserve">Symposium in southern Europe. </w:t>
      </w:r>
      <w:proofErr w:type="spellStart"/>
      <w:r w:rsidRPr="00463223">
        <w:rPr>
          <w:rFonts w:ascii="Arial" w:hAnsi="Arial" w:cs="Arial"/>
          <w:sz w:val="20"/>
          <w:szCs w:val="20"/>
          <w:lang w:val="fr-CH"/>
        </w:rPr>
        <w:t>Athens</w:t>
      </w:r>
      <w:proofErr w:type="spellEnd"/>
      <w:r w:rsidRPr="00463223">
        <w:rPr>
          <w:rFonts w:ascii="Arial" w:hAnsi="Arial" w:cs="Arial"/>
          <w:sz w:val="20"/>
          <w:szCs w:val="20"/>
          <w:lang w:val="fr-CH"/>
        </w:rPr>
        <w:t xml:space="preserve">, </w:t>
      </w:r>
      <w:proofErr w:type="spellStart"/>
      <w:proofErr w:type="gramStart"/>
      <w:r w:rsidRPr="00463223">
        <w:rPr>
          <w:rFonts w:ascii="Arial" w:hAnsi="Arial" w:cs="Arial"/>
          <w:sz w:val="20"/>
          <w:szCs w:val="20"/>
          <w:lang w:val="fr-CH"/>
        </w:rPr>
        <w:t>Greece</w:t>
      </w:r>
      <w:proofErr w:type="spellEnd"/>
      <w:r w:rsidRPr="00463223">
        <w:rPr>
          <w:rFonts w:ascii="Arial" w:hAnsi="Arial" w:cs="Arial"/>
          <w:sz w:val="20"/>
          <w:szCs w:val="20"/>
          <w:lang w:val="fr-CH"/>
        </w:rPr>
        <w:t>:</w:t>
      </w:r>
      <w:proofErr w:type="gramEnd"/>
      <w:r w:rsidRPr="00463223">
        <w:rPr>
          <w:rFonts w:ascii="Arial" w:hAnsi="Arial" w:cs="Arial"/>
          <w:sz w:val="20"/>
          <w:szCs w:val="20"/>
          <w:lang w:val="fr-CH"/>
        </w:rPr>
        <w:t xml:space="preserve"> Association for science </w:t>
      </w:r>
      <w:proofErr w:type="spellStart"/>
      <w:r w:rsidRPr="00463223">
        <w:rPr>
          <w:rFonts w:ascii="Arial" w:hAnsi="Arial" w:cs="Arial"/>
          <w:sz w:val="20"/>
          <w:szCs w:val="20"/>
          <w:lang w:val="fr-CH"/>
        </w:rPr>
        <w:t>education</w:t>
      </w:r>
      <w:proofErr w:type="spellEnd"/>
      <w:r w:rsidRPr="00463223">
        <w:rPr>
          <w:rFonts w:ascii="Arial" w:hAnsi="Arial" w:cs="Arial"/>
          <w:sz w:val="20"/>
          <w:szCs w:val="20"/>
          <w:lang w:val="fr-CH"/>
        </w:rPr>
        <w:t xml:space="preserve"> (EDIFE), pp. 25 – 55.</w:t>
      </w:r>
      <w:bookmarkEnd w:id="0"/>
      <w:bookmarkEnd w:id="1"/>
      <w:bookmarkEnd w:id="2"/>
    </w:p>
    <w:p w:rsidR="0072560D" w:rsidRDefault="0072560D">
      <w:pPr>
        <w:rPr>
          <w:rFonts w:ascii="Gadugi" w:hAnsi="Gadugi"/>
          <w:b/>
          <w:smallCaps/>
          <w:sz w:val="28"/>
          <w:szCs w:val="20"/>
          <w:lang w:val="fr-FR"/>
        </w:rPr>
      </w:pPr>
      <w:r>
        <w:rPr>
          <w:rFonts w:ascii="Gadugi" w:hAnsi="Gadugi"/>
          <w:b/>
          <w:smallCaps/>
          <w:sz w:val="28"/>
          <w:szCs w:val="20"/>
          <w:lang w:val="fr-FR"/>
        </w:rPr>
        <w:br w:type="page"/>
      </w:r>
    </w:p>
    <w:p w:rsidR="0072560D" w:rsidRDefault="0072560D" w:rsidP="0072560D">
      <w:pPr>
        <w:rPr>
          <w:rFonts w:ascii="Gadugi" w:hAnsi="Gadugi"/>
          <w:b/>
          <w:smallCaps/>
          <w:sz w:val="28"/>
          <w:szCs w:val="20"/>
          <w:lang w:val="fr-FR"/>
        </w:rPr>
      </w:pPr>
    </w:p>
    <w:p w:rsidR="0072560D" w:rsidRDefault="00AD4820" w:rsidP="008B3597">
      <w:pPr>
        <w:jc w:val="center"/>
        <w:rPr>
          <w:rFonts w:ascii="Gadugi" w:hAnsi="Gadugi"/>
          <w:b/>
          <w:smallCaps/>
          <w:sz w:val="28"/>
          <w:szCs w:val="20"/>
          <w:lang w:val="fr-FR"/>
        </w:rPr>
      </w:pPr>
      <w:r w:rsidRPr="00763F57">
        <w:rPr>
          <w:rFonts w:ascii="Gadugi" w:hAnsi="Gadugi"/>
          <w:b/>
          <w:smallCaps/>
          <w:sz w:val="28"/>
          <w:szCs w:val="20"/>
          <w:lang w:val="fr-FR"/>
        </w:rPr>
        <w:t>ANNEXE</w:t>
      </w:r>
      <w:r w:rsidR="00351AE3" w:rsidRPr="00763F57">
        <w:rPr>
          <w:rFonts w:ascii="Gadugi" w:hAnsi="Gadugi"/>
          <w:b/>
          <w:smallCaps/>
          <w:sz w:val="28"/>
          <w:szCs w:val="20"/>
          <w:lang w:val="fr-FR"/>
        </w:rPr>
        <w:t> : Exercice 9 du test sommatif de Damie</w:t>
      </w:r>
      <w:r w:rsidR="0072560D">
        <w:rPr>
          <w:rFonts w:ascii="Gadugi" w:hAnsi="Gadugi"/>
          <w:b/>
          <w:smallCaps/>
          <w:sz w:val="28"/>
          <w:szCs w:val="20"/>
          <w:lang w:val="fr-FR"/>
        </w:rPr>
        <w:t xml:space="preserve">n </w:t>
      </w:r>
    </w:p>
    <w:p w:rsidR="0072560D" w:rsidRDefault="0072560D" w:rsidP="0072560D">
      <w:pPr>
        <w:rPr>
          <w:rFonts w:ascii="Gadugi" w:hAnsi="Gadugi"/>
          <w:b/>
          <w:smallCaps/>
          <w:sz w:val="28"/>
          <w:szCs w:val="20"/>
          <w:lang w:val="fr-FR"/>
        </w:rPr>
      </w:pPr>
    </w:p>
    <w:p w:rsidR="00AD4820" w:rsidRPr="00AD4820" w:rsidRDefault="00AD4820" w:rsidP="008B3597">
      <w:pPr>
        <w:jc w:val="center"/>
        <w:rPr>
          <w:lang w:val="fr-BE"/>
        </w:rPr>
      </w:pPr>
      <w:r w:rsidRPr="00AD4820">
        <w:rPr>
          <w:noProof/>
          <w:lang w:val="fr-FR"/>
        </w:rPr>
        <w:drawing>
          <wp:inline distT="0" distB="0" distL="0" distR="0" wp14:anchorId="67BE61F8" wp14:editId="6D6EB9D7">
            <wp:extent cx="4478206" cy="6151880"/>
            <wp:effectExtent l="0" t="0" r="5080" b="0"/>
            <wp:docPr id="11" name="Espace réservé du contenu 3">
              <a:extLst xmlns:a="http://schemas.openxmlformats.org/drawingml/2006/main">
                <a:ext uri="{FF2B5EF4-FFF2-40B4-BE49-F238E27FC236}">
                  <a16:creationId xmlns:a16="http://schemas.microsoft.com/office/drawing/2014/main" id="{9EAA28DA-0DF5-F546-AAE0-6F25F78DF1E5}"/>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 name="Espace réservé du contenu 3">
                      <a:extLst>
                        <a:ext uri="{FF2B5EF4-FFF2-40B4-BE49-F238E27FC236}">
                          <a16:creationId xmlns:a16="http://schemas.microsoft.com/office/drawing/2014/main" id="{9EAA28DA-0DF5-F546-AAE0-6F25F78DF1E5}"/>
                        </a:ext>
                      </a:extLst>
                    </pic:cNvPr>
                    <pic:cNvPicPr>
                      <a:picLocks noGrp="1" noChangeAspect="1"/>
                    </pic:cNvPicPr>
                  </pic:nvPicPr>
                  <pic:blipFill>
                    <a:blip r:embed="rId11"/>
                    <a:stretch>
                      <a:fillRect/>
                    </a:stretch>
                  </pic:blipFill>
                  <pic:spPr>
                    <a:xfrm>
                      <a:off x="0" y="0"/>
                      <a:ext cx="4525572" cy="6216948"/>
                    </a:xfrm>
                    <a:prstGeom prst="rect">
                      <a:avLst/>
                    </a:prstGeom>
                  </pic:spPr>
                </pic:pic>
              </a:graphicData>
            </a:graphic>
          </wp:inline>
        </w:drawing>
      </w:r>
    </w:p>
    <w:p w:rsidR="00D40A9A" w:rsidRPr="00E3542A" w:rsidRDefault="00D40A9A" w:rsidP="00763F57">
      <w:pPr>
        <w:pStyle w:val="ARDiST-Bibliographie"/>
        <w:ind w:left="0" w:firstLine="0"/>
        <w:rPr>
          <w:rFonts w:ascii="Arial" w:hAnsi="Arial" w:cs="Arial"/>
        </w:rPr>
      </w:pPr>
    </w:p>
    <w:sectPr w:rsidR="00D40A9A" w:rsidRPr="00E3542A" w:rsidSect="000B3E23">
      <w:headerReference w:type="first" r:id="rId12"/>
      <w:type w:val="oddPage"/>
      <w:pgSz w:w="11906" w:h="16838"/>
      <w:pgMar w:top="1440" w:right="1440" w:bottom="1440" w:left="1440" w:header="1134" w:footer="272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F49DA" w:rsidRDefault="000F49DA">
      <w:r>
        <w:separator/>
      </w:r>
    </w:p>
  </w:endnote>
  <w:endnote w:type="continuationSeparator" w:id="0">
    <w:p w:rsidR="000F49DA" w:rsidRDefault="000F49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B Frutiger Bold">
    <w:altName w:val="Courier New"/>
    <w:panose1 w:val="020B0604020202020204"/>
    <w:charset w:val="00"/>
    <w:family w:val="auto"/>
    <w:pitch w:val="variable"/>
    <w:sig w:usb0="03000000" w:usb1="00000000" w:usb2="00000000" w:usb3="00000000" w:csb0="00000001" w:csb1="00000000"/>
  </w:font>
  <w:font w:name="L Frutiger Light">
    <w:altName w:val="Courier New"/>
    <w:panose1 w:val="020B0604020202020204"/>
    <w:charset w:val="00"/>
    <w:family w:val="auto"/>
    <w:pitch w:val="variable"/>
    <w:sig w:usb0="03000000"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Gadugi">
    <w:panose1 w:val="020B0502040204020203"/>
    <w:charset w:val="00"/>
    <w:family w:val="swiss"/>
    <w:pitch w:val="variable"/>
    <w:sig w:usb0="80000003" w:usb1="02000000" w:usb2="00003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F49DA" w:rsidRDefault="000F49DA">
      <w:r>
        <w:separator/>
      </w:r>
    </w:p>
  </w:footnote>
  <w:footnote w:type="continuationSeparator" w:id="0">
    <w:p w:rsidR="000F49DA" w:rsidRDefault="000F49DA">
      <w:r>
        <w:separator/>
      </w:r>
    </w:p>
  </w:footnote>
  <w:footnote w:type="continuationNotice" w:id="1">
    <w:p w:rsidR="000F49DA" w:rsidRDefault="000F49DA"/>
  </w:footnote>
  <w:footnote w:id="2">
    <w:p w:rsidR="00A444A5" w:rsidRPr="0028044C" w:rsidRDefault="00A444A5" w:rsidP="00681338">
      <w:pPr>
        <w:pStyle w:val="Notedebasdepage"/>
        <w:rPr>
          <w:lang w:val="fr-CH"/>
        </w:rPr>
      </w:pPr>
      <w:r>
        <w:rPr>
          <w:rStyle w:val="Appelnotedebasdep"/>
        </w:rPr>
        <w:footnoteRef/>
      </w:r>
      <w:r>
        <w:t xml:space="preserve"> </w:t>
      </w:r>
      <w:r w:rsidRPr="001B182E">
        <w:rPr>
          <w:rFonts w:ascii="Arial" w:hAnsi="Arial" w:cs="Arial"/>
          <w:sz w:val="16"/>
          <w:szCs w:val="16"/>
        </w:rPr>
        <w:t>Plan d’études romand (PER). Sciences de la nature. Cycles 1 et 2 (Conférence Inter cantonale de l’Instruction Publique de la Suisse Romande et du Tessin, 2012). Développement de la démarche d’enseignement scientifique (1) Formulation de questions, d’hypothèses (2) Récolte et mise en forme des données (3) Analyse des données et élaboration d’un modèle explicatif (4) Communication</w:t>
      </w:r>
      <w:r>
        <w:rPr>
          <w:rFonts w:ascii="Arial" w:hAnsi="Arial" w:cs="Arial"/>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44A5" w:rsidRDefault="00A444A5" w:rsidP="007D44F7">
    <w:pPr>
      <w:pStyle w:val="En-tte"/>
      <w:tabs>
        <w:tab w:val="clear" w:pos="851"/>
      </w:tabs>
      <w:ind w:firstLine="0"/>
      <w:jc w:val="center"/>
      <w:rPr>
        <w:sz w:val="16"/>
      </w:rPr>
    </w:pPr>
    <w:r>
      <w:rPr>
        <w:sz w:val="16"/>
      </w:rPr>
      <w:t>11</w:t>
    </w:r>
    <w:r w:rsidRPr="00D82434">
      <w:rPr>
        <w:sz w:val="16"/>
        <w:vertAlign w:val="superscript"/>
      </w:rPr>
      <w:t>e</w:t>
    </w:r>
    <w:r>
      <w:rPr>
        <w:sz w:val="16"/>
      </w:rPr>
      <w:t xml:space="preserve"> rencontres scientifiques de l’</w:t>
    </w:r>
    <w:proofErr w:type="spellStart"/>
    <w:r>
      <w:rPr>
        <w:sz w:val="16"/>
      </w:rPr>
      <w:t>ARDiST</w:t>
    </w:r>
    <w:proofErr w:type="spellEnd"/>
    <w:r>
      <w:rPr>
        <w:sz w:val="16"/>
      </w:rPr>
      <w:t xml:space="preserve"> – du 31 mars au 3 avril à Bruxelles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8"/>
    <w:multiLevelType w:val="singleLevel"/>
    <w:tmpl w:val="39A6E6EA"/>
    <w:lvl w:ilvl="0">
      <w:start w:val="1"/>
      <w:numFmt w:val="decimal"/>
      <w:lvlText w:val="%1."/>
      <w:lvlJc w:val="left"/>
      <w:pPr>
        <w:tabs>
          <w:tab w:val="num" w:pos="360"/>
        </w:tabs>
        <w:ind w:left="360" w:hanging="360"/>
      </w:pPr>
    </w:lvl>
  </w:abstractNum>
  <w:abstractNum w:abstractNumId="1" w15:restartNumberingAfterBreak="0">
    <w:nsid w:val="FFFFFF89"/>
    <w:multiLevelType w:val="singleLevel"/>
    <w:tmpl w:val="AA004F0A"/>
    <w:lvl w:ilvl="0">
      <w:start w:val="1"/>
      <w:numFmt w:val="bullet"/>
      <w:pStyle w:val="Listepuces"/>
      <w:lvlText w:val=""/>
      <w:lvlJc w:val="left"/>
      <w:pPr>
        <w:tabs>
          <w:tab w:val="num" w:pos="360"/>
        </w:tabs>
        <w:ind w:left="360" w:hanging="360"/>
      </w:pPr>
      <w:rPr>
        <w:rFonts w:ascii="Symbol" w:hAnsi="Symbol" w:hint="default"/>
      </w:rPr>
    </w:lvl>
  </w:abstractNum>
  <w:abstractNum w:abstractNumId="2" w15:restartNumberingAfterBreak="0">
    <w:nsid w:val="00000003"/>
    <w:multiLevelType w:val="singleLevel"/>
    <w:tmpl w:val="07BE574A"/>
    <w:lvl w:ilvl="0">
      <w:start w:val="1"/>
      <w:numFmt w:val="decimal"/>
      <w:pStyle w:val="ARDiST-lLstenumrote"/>
      <w:lvlText w:val="%1."/>
      <w:lvlJc w:val="left"/>
      <w:pPr>
        <w:tabs>
          <w:tab w:val="num" w:pos="502"/>
        </w:tabs>
        <w:ind w:left="502" w:hanging="360"/>
      </w:pPr>
      <w:rPr>
        <w:rFonts w:hint="default"/>
      </w:rPr>
    </w:lvl>
  </w:abstractNum>
  <w:abstractNum w:abstractNumId="3" w15:restartNumberingAfterBreak="0">
    <w:nsid w:val="185945B9"/>
    <w:multiLevelType w:val="multilevel"/>
    <w:tmpl w:val="CAD25D1C"/>
    <w:lvl w:ilvl="0">
      <w:start w:val="1"/>
      <w:numFmt w:val="decimal"/>
      <w:lvlText w:val="%1."/>
      <w:lvlJc w:val="left"/>
      <w:pPr>
        <w:ind w:left="-1080" w:hanging="360"/>
      </w:pPr>
      <w:rPr>
        <w:rFonts w:hint="default"/>
      </w:rPr>
    </w:lvl>
    <w:lvl w:ilvl="1">
      <w:start w:val="1"/>
      <w:numFmt w:val="decimal"/>
      <w:lvlText w:val="%1.%2."/>
      <w:lvlJc w:val="left"/>
      <w:pPr>
        <w:ind w:left="-648" w:hanging="432"/>
      </w:pPr>
      <w:rPr>
        <w:rFonts w:hint="default"/>
      </w:rPr>
    </w:lvl>
    <w:lvl w:ilvl="2">
      <w:start w:val="1"/>
      <w:numFmt w:val="decimal"/>
      <w:lvlText w:val="%1.%2.%3."/>
      <w:lvlJc w:val="left"/>
      <w:pPr>
        <w:ind w:left="-216" w:hanging="504"/>
      </w:pPr>
      <w:rPr>
        <w:rFonts w:hint="default"/>
      </w:rPr>
    </w:lvl>
    <w:lvl w:ilvl="3">
      <w:start w:val="1"/>
      <w:numFmt w:val="decimal"/>
      <w:lvlText w:val="%1.%2.%3.%4."/>
      <w:lvlJc w:val="left"/>
      <w:pPr>
        <w:ind w:left="288" w:hanging="648"/>
      </w:pPr>
      <w:rPr>
        <w:rFonts w:hint="default"/>
      </w:rPr>
    </w:lvl>
    <w:lvl w:ilvl="4">
      <w:start w:val="1"/>
      <w:numFmt w:val="decimal"/>
      <w:lvlText w:val="%5.%1."/>
      <w:lvlJc w:val="left"/>
      <w:pPr>
        <w:ind w:left="792" w:hanging="792"/>
      </w:pPr>
      <w:rPr>
        <w:rFonts w:hint="default"/>
      </w:rPr>
    </w:lvl>
    <w:lvl w:ilvl="5">
      <w:start w:val="1"/>
      <w:numFmt w:val="decimal"/>
      <w:lvlText w:val="%1.%2.%3.%4.%5.%6."/>
      <w:lvlJc w:val="left"/>
      <w:pPr>
        <w:ind w:left="1296" w:hanging="936"/>
      </w:pPr>
      <w:rPr>
        <w:rFonts w:hint="default"/>
      </w:rPr>
    </w:lvl>
    <w:lvl w:ilvl="6">
      <w:start w:val="1"/>
      <w:numFmt w:val="decimal"/>
      <w:lvlText w:val="%1.%2.%3.%4.%5.%6.%7."/>
      <w:lvlJc w:val="left"/>
      <w:pPr>
        <w:ind w:left="1800" w:hanging="1080"/>
      </w:pPr>
      <w:rPr>
        <w:rFonts w:hint="default"/>
      </w:rPr>
    </w:lvl>
    <w:lvl w:ilvl="7">
      <w:start w:val="1"/>
      <w:numFmt w:val="decimal"/>
      <w:lvlText w:val="%1.%2.%3.%4.%5.%6.%7.%8."/>
      <w:lvlJc w:val="left"/>
      <w:pPr>
        <w:ind w:left="2304" w:hanging="1224"/>
      </w:pPr>
      <w:rPr>
        <w:rFonts w:hint="default"/>
      </w:rPr>
    </w:lvl>
    <w:lvl w:ilvl="8">
      <w:start w:val="1"/>
      <w:numFmt w:val="decimal"/>
      <w:lvlText w:val="%1.%2.%3.%4.%5.%6.%7.%8.%9."/>
      <w:lvlJc w:val="left"/>
      <w:pPr>
        <w:ind w:left="2880" w:hanging="1440"/>
      </w:pPr>
      <w:rPr>
        <w:rFonts w:hint="default"/>
      </w:rPr>
    </w:lvl>
  </w:abstractNum>
  <w:abstractNum w:abstractNumId="4" w15:restartNumberingAfterBreak="0">
    <w:nsid w:val="1C2A22E3"/>
    <w:multiLevelType w:val="multilevel"/>
    <w:tmpl w:val="5E6A986A"/>
    <w:lvl w:ilvl="0">
      <w:start w:val="1"/>
      <w:numFmt w:val="none"/>
      <w:lvlText w:val="%1."/>
      <w:lvlJc w:val="left"/>
      <w:pPr>
        <w:tabs>
          <w:tab w:val="num" w:pos="-98"/>
        </w:tabs>
        <w:ind w:left="-98" w:hanging="851"/>
      </w:pPr>
      <w:rPr>
        <w:rFonts w:ascii="B Frutiger Bold" w:hAnsi="B Frutiger Bold" w:hint="default"/>
        <w:sz w:val="24"/>
      </w:rPr>
    </w:lvl>
    <w:lvl w:ilvl="1">
      <w:start w:val="1"/>
      <w:numFmt w:val="none"/>
      <w:lvlText w:val="%1.%2."/>
      <w:lvlJc w:val="left"/>
      <w:pPr>
        <w:tabs>
          <w:tab w:val="num" w:pos="-305"/>
        </w:tabs>
        <w:ind w:left="-382" w:hanging="283"/>
      </w:pPr>
      <w:rPr>
        <w:rFonts w:ascii="L Frutiger Light" w:hAnsi="L Frutiger Light" w:hint="default"/>
        <w:sz w:val="20"/>
      </w:rPr>
    </w:lvl>
    <w:lvl w:ilvl="2">
      <w:start w:val="1"/>
      <w:numFmt w:val="decimal"/>
      <w:lvlRestart w:val="0"/>
      <w:lvlText w:val="%3%1."/>
      <w:lvlJc w:val="left"/>
      <w:pPr>
        <w:tabs>
          <w:tab w:val="num" w:pos="622"/>
        </w:tabs>
        <w:ind w:left="622" w:hanging="851"/>
      </w:pPr>
      <w:rPr>
        <w:rFonts w:ascii="Arial Black" w:hAnsi="Arial Black" w:hint="default"/>
        <w:sz w:val="24"/>
        <w:szCs w:val="24"/>
      </w:rPr>
    </w:lvl>
    <w:lvl w:ilvl="3">
      <w:start w:val="1"/>
      <w:numFmt w:val="decimal"/>
      <w:lvlText w:val="%1%3."/>
      <w:lvlJc w:val="left"/>
      <w:pPr>
        <w:tabs>
          <w:tab w:val="num" w:pos="622"/>
        </w:tabs>
        <w:ind w:left="622" w:hanging="851"/>
      </w:pPr>
      <w:rPr>
        <w:rFonts w:ascii="Arial" w:hAnsi="Arial" w:hint="default"/>
        <w:sz w:val="22"/>
        <w:szCs w:val="22"/>
      </w:rPr>
    </w:lvl>
    <w:lvl w:ilvl="4">
      <w:start w:val="1"/>
      <w:numFmt w:val="decimal"/>
      <w:lvlText w:val="%1%3.%5.%4"/>
      <w:lvlJc w:val="left"/>
      <w:pPr>
        <w:tabs>
          <w:tab w:val="num" w:pos="622"/>
        </w:tabs>
        <w:ind w:left="622" w:hanging="851"/>
      </w:pPr>
      <w:rPr>
        <w:rFonts w:ascii="B Frutiger Bold" w:hAnsi="B Frutiger Bold" w:hint="default"/>
        <w:sz w:val="22"/>
      </w:rPr>
    </w:lvl>
    <w:lvl w:ilvl="5">
      <w:start w:val="1"/>
      <w:numFmt w:val="decimal"/>
      <w:lvlText w:val="%3.%4.%5."/>
      <w:lvlJc w:val="left"/>
      <w:pPr>
        <w:tabs>
          <w:tab w:val="num" w:pos="1247"/>
        </w:tabs>
        <w:ind w:left="-851" w:firstLine="1702"/>
      </w:pPr>
      <w:rPr>
        <w:rFonts w:ascii="Arial" w:hAnsi="Arial" w:hint="default"/>
      </w:rPr>
    </w:lvl>
    <w:lvl w:ilvl="6">
      <w:start w:val="1"/>
      <w:numFmt w:val="decimal"/>
      <w:lvlText w:val="%1.%2.%3.%4.%5.%6.%7."/>
      <w:lvlJc w:val="left"/>
      <w:pPr>
        <w:tabs>
          <w:tab w:val="num" w:pos="2651"/>
        </w:tabs>
        <w:ind w:left="2291" w:hanging="1080"/>
      </w:pPr>
      <w:rPr>
        <w:rFonts w:hint="default"/>
      </w:rPr>
    </w:lvl>
    <w:lvl w:ilvl="7">
      <w:start w:val="1"/>
      <w:numFmt w:val="decimal"/>
      <w:lvlText w:val="%1.%2.%3.%4.%5.%6.%7.%8."/>
      <w:lvlJc w:val="left"/>
      <w:pPr>
        <w:tabs>
          <w:tab w:val="num" w:pos="3011"/>
        </w:tabs>
        <w:ind w:left="2795" w:hanging="1224"/>
      </w:pPr>
      <w:rPr>
        <w:rFonts w:hint="default"/>
      </w:rPr>
    </w:lvl>
    <w:lvl w:ilvl="8">
      <w:start w:val="1"/>
      <w:numFmt w:val="decimal"/>
      <w:lvlText w:val="%1.%2.%3.%4.%5.%6.%7.%8.%9."/>
      <w:lvlJc w:val="left"/>
      <w:pPr>
        <w:tabs>
          <w:tab w:val="num" w:pos="3731"/>
        </w:tabs>
        <w:ind w:left="3371" w:hanging="1440"/>
      </w:pPr>
      <w:rPr>
        <w:rFonts w:hint="default"/>
      </w:rPr>
    </w:lvl>
  </w:abstractNum>
  <w:abstractNum w:abstractNumId="5" w15:restartNumberingAfterBreak="0">
    <w:nsid w:val="22111504"/>
    <w:multiLevelType w:val="multilevel"/>
    <w:tmpl w:val="FC341976"/>
    <w:lvl w:ilvl="0">
      <w:start w:val="1"/>
      <w:numFmt w:val="none"/>
      <w:lvlText w:val="%1."/>
      <w:lvlJc w:val="left"/>
      <w:pPr>
        <w:tabs>
          <w:tab w:val="num" w:pos="131"/>
        </w:tabs>
        <w:ind w:left="131" w:hanging="851"/>
      </w:pPr>
      <w:rPr>
        <w:rFonts w:ascii="B Frutiger Bold" w:hAnsi="B Frutiger Bold" w:hint="default"/>
        <w:sz w:val="24"/>
      </w:rPr>
    </w:lvl>
    <w:lvl w:ilvl="1">
      <w:start w:val="1"/>
      <w:numFmt w:val="none"/>
      <w:pStyle w:val="Titre6"/>
      <w:lvlText w:val="%1.%2."/>
      <w:lvlJc w:val="left"/>
      <w:pPr>
        <w:tabs>
          <w:tab w:val="num" w:pos="-76"/>
        </w:tabs>
        <w:ind w:left="-153" w:hanging="283"/>
      </w:pPr>
      <w:rPr>
        <w:rFonts w:ascii="L Frutiger Light" w:hAnsi="L Frutiger Light" w:hint="default"/>
        <w:sz w:val="20"/>
      </w:rPr>
    </w:lvl>
    <w:lvl w:ilvl="2">
      <w:start w:val="1"/>
      <w:numFmt w:val="decimal"/>
      <w:lvlRestart w:val="0"/>
      <w:pStyle w:val="PUL-titre1-avecnumro"/>
      <w:lvlText w:val="%3%1."/>
      <w:lvlJc w:val="left"/>
      <w:pPr>
        <w:tabs>
          <w:tab w:val="num" w:pos="851"/>
        </w:tabs>
        <w:ind w:left="851" w:hanging="851"/>
      </w:pPr>
      <w:rPr>
        <w:rFonts w:ascii="Arial Black" w:hAnsi="Arial Black" w:hint="default"/>
        <w:sz w:val="24"/>
        <w:szCs w:val="24"/>
      </w:rPr>
    </w:lvl>
    <w:lvl w:ilvl="3">
      <w:start w:val="1"/>
      <w:numFmt w:val="decimal"/>
      <w:pStyle w:val="PUL-titre1-avecnumro"/>
      <w:lvlText w:val="%3."/>
      <w:lvlJc w:val="left"/>
      <w:pPr>
        <w:tabs>
          <w:tab w:val="num" w:pos="851"/>
        </w:tabs>
        <w:ind w:left="851" w:hanging="851"/>
      </w:pPr>
      <w:rPr>
        <w:rFonts w:ascii="Arial" w:hAnsi="Arial" w:hint="default"/>
        <w:sz w:val="24"/>
        <w:szCs w:val="24"/>
      </w:rPr>
    </w:lvl>
    <w:lvl w:ilvl="4">
      <w:start w:val="1"/>
      <w:numFmt w:val="decimal"/>
      <w:pStyle w:val="PUL-titre111-avecnumro"/>
      <w:lvlText w:val="%1%3.%5.%4"/>
      <w:lvlJc w:val="left"/>
      <w:pPr>
        <w:tabs>
          <w:tab w:val="num" w:pos="851"/>
        </w:tabs>
        <w:ind w:left="851" w:hanging="851"/>
      </w:pPr>
      <w:rPr>
        <w:rFonts w:ascii="B Frutiger Bold" w:hAnsi="B Frutiger Bold" w:hint="default"/>
        <w:sz w:val="22"/>
      </w:rPr>
    </w:lvl>
    <w:lvl w:ilvl="5">
      <w:start w:val="1"/>
      <w:numFmt w:val="decimal"/>
      <w:pStyle w:val="PUL-titre111-avecnumro"/>
      <w:lvlText w:val="%3.%4.%5."/>
      <w:lvlJc w:val="left"/>
      <w:pPr>
        <w:ind w:left="-622" w:firstLine="1702"/>
      </w:pPr>
      <w:rPr>
        <w:rFonts w:ascii="Arial" w:hAnsi="Arial" w:hint="default"/>
      </w:rPr>
    </w:lvl>
    <w:lvl w:ilvl="6">
      <w:start w:val="1"/>
      <w:numFmt w:val="decimal"/>
      <w:lvlText w:val="%1.%2.%3.%4.%5.%6.%7."/>
      <w:lvlJc w:val="left"/>
      <w:pPr>
        <w:tabs>
          <w:tab w:val="num" w:pos="2880"/>
        </w:tabs>
        <w:ind w:left="2520" w:hanging="1080"/>
      </w:pPr>
      <w:rPr>
        <w:rFonts w:hint="default"/>
      </w:rPr>
    </w:lvl>
    <w:lvl w:ilvl="7">
      <w:start w:val="1"/>
      <w:numFmt w:val="decimal"/>
      <w:lvlText w:val="%1.%2.%3.%4.%5.%6.%7.%8."/>
      <w:lvlJc w:val="left"/>
      <w:pPr>
        <w:tabs>
          <w:tab w:val="num" w:pos="3240"/>
        </w:tabs>
        <w:ind w:left="3024" w:hanging="1224"/>
      </w:pPr>
      <w:rPr>
        <w:rFonts w:hint="default"/>
      </w:rPr>
    </w:lvl>
    <w:lvl w:ilvl="8">
      <w:start w:val="1"/>
      <w:numFmt w:val="decimal"/>
      <w:lvlText w:val="%1.%2.%3.%4.%5.%6.%7.%8.%9."/>
      <w:lvlJc w:val="left"/>
      <w:pPr>
        <w:tabs>
          <w:tab w:val="num" w:pos="3960"/>
        </w:tabs>
        <w:ind w:left="3600" w:hanging="1440"/>
      </w:pPr>
      <w:rPr>
        <w:rFonts w:hint="default"/>
      </w:rPr>
    </w:lvl>
  </w:abstractNum>
  <w:abstractNum w:abstractNumId="6" w15:restartNumberingAfterBreak="0">
    <w:nsid w:val="2DF131DF"/>
    <w:multiLevelType w:val="multilevel"/>
    <w:tmpl w:val="02E68C26"/>
    <w:lvl w:ilvl="0">
      <w:start w:val="1"/>
      <w:numFmt w:val="none"/>
      <w:lvlText w:val="%1."/>
      <w:lvlJc w:val="left"/>
      <w:pPr>
        <w:tabs>
          <w:tab w:val="num" w:pos="-98"/>
        </w:tabs>
        <w:ind w:left="-98" w:hanging="851"/>
      </w:pPr>
      <w:rPr>
        <w:rFonts w:ascii="B Frutiger Bold" w:hAnsi="B Frutiger Bold" w:hint="default"/>
        <w:sz w:val="24"/>
      </w:rPr>
    </w:lvl>
    <w:lvl w:ilvl="1">
      <w:start w:val="1"/>
      <w:numFmt w:val="none"/>
      <w:lvlText w:val="%1.%2."/>
      <w:lvlJc w:val="left"/>
      <w:pPr>
        <w:tabs>
          <w:tab w:val="num" w:pos="-305"/>
        </w:tabs>
        <w:ind w:left="-382" w:hanging="283"/>
      </w:pPr>
      <w:rPr>
        <w:rFonts w:ascii="L Frutiger Light" w:hAnsi="L Frutiger Light" w:hint="default"/>
        <w:sz w:val="20"/>
      </w:rPr>
    </w:lvl>
    <w:lvl w:ilvl="2">
      <w:start w:val="1"/>
      <w:numFmt w:val="decimal"/>
      <w:lvlRestart w:val="0"/>
      <w:lvlText w:val="%3%1."/>
      <w:lvlJc w:val="left"/>
      <w:pPr>
        <w:tabs>
          <w:tab w:val="num" w:pos="622"/>
        </w:tabs>
        <w:ind w:left="622" w:hanging="851"/>
      </w:pPr>
      <w:rPr>
        <w:rFonts w:ascii="Arial Black" w:hAnsi="Arial Black" w:hint="default"/>
        <w:sz w:val="24"/>
        <w:szCs w:val="24"/>
      </w:rPr>
    </w:lvl>
    <w:lvl w:ilvl="3">
      <w:start w:val="1"/>
      <w:numFmt w:val="decimal"/>
      <w:lvlText w:val="%1%3."/>
      <w:lvlJc w:val="left"/>
      <w:pPr>
        <w:tabs>
          <w:tab w:val="num" w:pos="622"/>
        </w:tabs>
        <w:ind w:left="622" w:hanging="851"/>
      </w:pPr>
      <w:rPr>
        <w:rFonts w:ascii="Arial" w:hAnsi="Arial" w:hint="default"/>
        <w:sz w:val="22"/>
        <w:szCs w:val="22"/>
      </w:rPr>
    </w:lvl>
    <w:lvl w:ilvl="4">
      <w:start w:val="1"/>
      <w:numFmt w:val="decimal"/>
      <w:lvlText w:val="%1%3.%5.%4"/>
      <w:lvlJc w:val="left"/>
      <w:pPr>
        <w:tabs>
          <w:tab w:val="num" w:pos="622"/>
        </w:tabs>
        <w:ind w:left="622" w:hanging="851"/>
      </w:pPr>
      <w:rPr>
        <w:rFonts w:ascii="B Frutiger Bold" w:hAnsi="B Frutiger Bold" w:hint="default"/>
        <w:sz w:val="22"/>
      </w:rPr>
    </w:lvl>
    <w:lvl w:ilvl="5">
      <w:start w:val="1"/>
      <w:numFmt w:val="decimal"/>
      <w:lvlText w:val="%6%1%3.%4.%5."/>
      <w:lvlJc w:val="left"/>
      <w:pPr>
        <w:tabs>
          <w:tab w:val="num" w:pos="1247"/>
        </w:tabs>
        <w:ind w:left="1787" w:hanging="936"/>
      </w:pPr>
      <w:rPr>
        <w:rFonts w:ascii="Arial" w:hAnsi="Arial" w:hint="default"/>
      </w:rPr>
    </w:lvl>
    <w:lvl w:ilvl="6">
      <w:start w:val="1"/>
      <w:numFmt w:val="decimal"/>
      <w:lvlText w:val="%1.%2.%3.%4.%5.%6.%7."/>
      <w:lvlJc w:val="left"/>
      <w:pPr>
        <w:tabs>
          <w:tab w:val="num" w:pos="2651"/>
        </w:tabs>
        <w:ind w:left="2291" w:hanging="1080"/>
      </w:pPr>
      <w:rPr>
        <w:rFonts w:hint="default"/>
      </w:rPr>
    </w:lvl>
    <w:lvl w:ilvl="7">
      <w:start w:val="1"/>
      <w:numFmt w:val="decimal"/>
      <w:lvlText w:val="%1.%2.%3.%4.%5.%6.%7.%8."/>
      <w:lvlJc w:val="left"/>
      <w:pPr>
        <w:tabs>
          <w:tab w:val="num" w:pos="3011"/>
        </w:tabs>
        <w:ind w:left="2795" w:hanging="1224"/>
      </w:pPr>
      <w:rPr>
        <w:rFonts w:hint="default"/>
      </w:rPr>
    </w:lvl>
    <w:lvl w:ilvl="8">
      <w:start w:val="1"/>
      <w:numFmt w:val="decimal"/>
      <w:lvlText w:val="%1.%2.%3.%4.%5.%6.%7.%8.%9."/>
      <w:lvlJc w:val="left"/>
      <w:pPr>
        <w:tabs>
          <w:tab w:val="num" w:pos="3731"/>
        </w:tabs>
        <w:ind w:left="3371" w:hanging="1440"/>
      </w:pPr>
      <w:rPr>
        <w:rFonts w:hint="default"/>
      </w:rPr>
    </w:lvl>
  </w:abstractNum>
  <w:abstractNum w:abstractNumId="7" w15:restartNumberingAfterBreak="0">
    <w:nsid w:val="40827327"/>
    <w:multiLevelType w:val="multilevel"/>
    <w:tmpl w:val="62A8494E"/>
    <w:lvl w:ilvl="0">
      <w:start w:val="1"/>
      <w:numFmt w:val="none"/>
      <w:lvlText w:val="%1."/>
      <w:lvlJc w:val="left"/>
      <w:pPr>
        <w:tabs>
          <w:tab w:val="num" w:pos="851"/>
        </w:tabs>
        <w:ind w:left="851" w:hanging="851"/>
      </w:pPr>
      <w:rPr>
        <w:rFonts w:ascii="B Frutiger Bold" w:hAnsi="B Frutiger Bold" w:hint="default"/>
        <w:sz w:val="24"/>
      </w:rPr>
    </w:lvl>
    <w:lvl w:ilvl="1">
      <w:start w:val="1"/>
      <w:numFmt w:val="none"/>
      <w:lvlText w:val="%1.%2."/>
      <w:lvlJc w:val="left"/>
      <w:pPr>
        <w:tabs>
          <w:tab w:val="num" w:pos="644"/>
        </w:tabs>
        <w:ind w:left="567" w:hanging="283"/>
      </w:pPr>
      <w:rPr>
        <w:rFonts w:ascii="L Frutiger Light" w:hAnsi="L Frutiger Light" w:hint="default"/>
        <w:sz w:val="20"/>
      </w:rPr>
    </w:lvl>
    <w:lvl w:ilvl="2">
      <w:start w:val="1"/>
      <w:numFmt w:val="decimal"/>
      <w:lvlRestart w:val="0"/>
      <w:lvlText w:val="%3%1."/>
      <w:lvlJc w:val="left"/>
      <w:pPr>
        <w:tabs>
          <w:tab w:val="num" w:pos="1571"/>
        </w:tabs>
        <w:ind w:left="1571" w:hanging="851"/>
      </w:pPr>
      <w:rPr>
        <w:rFonts w:ascii="Arial Black" w:hAnsi="Arial Black" w:hint="default"/>
        <w:sz w:val="24"/>
        <w:szCs w:val="24"/>
      </w:rPr>
    </w:lvl>
    <w:lvl w:ilvl="3">
      <w:start w:val="1"/>
      <w:numFmt w:val="decimal"/>
      <w:lvlText w:val="%1%3."/>
      <w:lvlJc w:val="left"/>
      <w:pPr>
        <w:tabs>
          <w:tab w:val="num" w:pos="1571"/>
        </w:tabs>
        <w:ind w:left="1571" w:hanging="851"/>
      </w:pPr>
      <w:rPr>
        <w:rFonts w:ascii="Arial" w:hAnsi="Arial" w:hint="default"/>
        <w:sz w:val="22"/>
        <w:szCs w:val="22"/>
      </w:rPr>
    </w:lvl>
    <w:lvl w:ilvl="4">
      <w:start w:val="1"/>
      <w:numFmt w:val="decimal"/>
      <w:lvlText w:val="%1%3.%5.%4"/>
      <w:lvlJc w:val="left"/>
      <w:pPr>
        <w:tabs>
          <w:tab w:val="num" w:pos="1571"/>
        </w:tabs>
        <w:ind w:left="1571" w:hanging="851"/>
      </w:pPr>
      <w:rPr>
        <w:rFonts w:ascii="B Frutiger Bold" w:hAnsi="B Frutiger Bold" w:hint="default"/>
        <w:sz w:val="22"/>
      </w:rPr>
    </w:lvl>
    <w:lvl w:ilvl="5">
      <w:start w:val="1"/>
      <w:numFmt w:val="decimal"/>
      <w:lvlText w:val="%1%3.%4.%5."/>
      <w:lvlJc w:val="left"/>
      <w:pPr>
        <w:tabs>
          <w:tab w:val="num" w:pos="2880"/>
        </w:tabs>
        <w:ind w:left="2736" w:hanging="936"/>
      </w:pPr>
      <w:rPr>
        <w:rFonts w:ascii="Arial" w:hAnsi="Aria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49D23A36"/>
    <w:multiLevelType w:val="multilevel"/>
    <w:tmpl w:val="EAC40466"/>
    <w:lvl w:ilvl="0">
      <w:start w:val="1"/>
      <w:numFmt w:val="decimal"/>
      <w:lvlText w:val="%1."/>
      <w:lvlJc w:val="left"/>
      <w:pPr>
        <w:ind w:left="2062" w:hanging="360"/>
      </w:pPr>
      <w:rPr>
        <w:rFonts w:hint="default"/>
      </w:rPr>
    </w:lvl>
    <w:lvl w:ilvl="1">
      <w:start w:val="1"/>
      <w:numFmt w:val="decimal"/>
      <w:lvlText w:val="%1.%2."/>
      <w:lvlJc w:val="left"/>
      <w:pPr>
        <w:ind w:left="2494" w:hanging="432"/>
      </w:pPr>
      <w:rPr>
        <w:rFonts w:hint="default"/>
      </w:rPr>
    </w:lvl>
    <w:lvl w:ilvl="2">
      <w:start w:val="1"/>
      <w:numFmt w:val="decimal"/>
      <w:lvlText w:val="%1.%2.%3."/>
      <w:lvlJc w:val="left"/>
      <w:pPr>
        <w:ind w:left="2926" w:hanging="504"/>
      </w:pPr>
      <w:rPr>
        <w:rFonts w:hint="default"/>
      </w:rPr>
    </w:lvl>
    <w:lvl w:ilvl="3">
      <w:start w:val="1"/>
      <w:numFmt w:val="decimal"/>
      <w:lvlText w:val="%1.%2.%3.%4."/>
      <w:lvlJc w:val="left"/>
      <w:pPr>
        <w:ind w:left="3430" w:hanging="648"/>
      </w:pPr>
      <w:rPr>
        <w:rFonts w:hint="default"/>
      </w:rPr>
    </w:lvl>
    <w:lvl w:ilvl="4">
      <w:start w:val="1"/>
      <w:numFmt w:val="decimal"/>
      <w:lvlText w:val="%1.%2"/>
      <w:lvlJc w:val="left"/>
      <w:pPr>
        <w:ind w:left="3934" w:hanging="792"/>
      </w:pPr>
      <w:rPr>
        <w:rFonts w:hint="default"/>
      </w:rPr>
    </w:lvl>
    <w:lvl w:ilvl="5">
      <w:start w:val="1"/>
      <w:numFmt w:val="decimal"/>
      <w:lvlText w:val="%1.%2.%3.%4.%5.%6."/>
      <w:lvlJc w:val="left"/>
      <w:pPr>
        <w:ind w:left="4438" w:hanging="936"/>
      </w:pPr>
      <w:rPr>
        <w:rFonts w:hint="default"/>
      </w:rPr>
    </w:lvl>
    <w:lvl w:ilvl="6">
      <w:start w:val="1"/>
      <w:numFmt w:val="decimal"/>
      <w:lvlText w:val="%1.%2.%3.%4.%5.%6.%7."/>
      <w:lvlJc w:val="left"/>
      <w:pPr>
        <w:ind w:left="4942" w:hanging="1080"/>
      </w:pPr>
      <w:rPr>
        <w:rFonts w:hint="default"/>
      </w:rPr>
    </w:lvl>
    <w:lvl w:ilvl="7">
      <w:start w:val="1"/>
      <w:numFmt w:val="decimal"/>
      <w:lvlText w:val="%1.%2.%3.%4.%5.%6.%7.%8."/>
      <w:lvlJc w:val="left"/>
      <w:pPr>
        <w:ind w:left="5446" w:hanging="1224"/>
      </w:pPr>
      <w:rPr>
        <w:rFonts w:hint="default"/>
      </w:rPr>
    </w:lvl>
    <w:lvl w:ilvl="8">
      <w:start w:val="1"/>
      <w:numFmt w:val="decimal"/>
      <w:lvlText w:val="%1.%2.%3.%4.%5.%6.%7.%8.%9."/>
      <w:lvlJc w:val="left"/>
      <w:pPr>
        <w:ind w:left="6022" w:hanging="1440"/>
      </w:pPr>
      <w:rPr>
        <w:rFonts w:hint="default"/>
      </w:rPr>
    </w:lvl>
  </w:abstractNum>
  <w:abstractNum w:abstractNumId="9" w15:restartNumberingAfterBreak="0">
    <w:nsid w:val="49F4523C"/>
    <w:multiLevelType w:val="multilevel"/>
    <w:tmpl w:val="19A63C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A7770A6"/>
    <w:multiLevelType w:val="hybridMultilevel"/>
    <w:tmpl w:val="9C04F0EC"/>
    <w:lvl w:ilvl="0" w:tplc="578CEB96">
      <w:start w:val="10"/>
      <w:numFmt w:val="bullet"/>
      <w:lvlText w:val="-"/>
      <w:lvlJc w:val="left"/>
      <w:pPr>
        <w:ind w:left="720" w:hanging="360"/>
      </w:pPr>
      <w:rPr>
        <w:rFonts w:ascii="Garamond" w:eastAsia="Times New Roman" w:hAnsi="Garamond" w:cs="Arial"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4D7676F1"/>
    <w:multiLevelType w:val="multilevel"/>
    <w:tmpl w:val="93269C1A"/>
    <w:lvl w:ilvl="0">
      <w:start w:val="1"/>
      <w:numFmt w:val="none"/>
      <w:lvlText w:val="%1."/>
      <w:lvlJc w:val="left"/>
      <w:pPr>
        <w:tabs>
          <w:tab w:val="num" w:pos="-949"/>
        </w:tabs>
        <w:ind w:left="-949" w:hanging="851"/>
      </w:pPr>
      <w:rPr>
        <w:rFonts w:ascii="B Frutiger Bold" w:hAnsi="B Frutiger Bold" w:hint="default"/>
        <w:sz w:val="24"/>
      </w:rPr>
    </w:lvl>
    <w:lvl w:ilvl="1">
      <w:start w:val="1"/>
      <w:numFmt w:val="none"/>
      <w:lvlText w:val="%1.%2."/>
      <w:lvlJc w:val="left"/>
      <w:pPr>
        <w:tabs>
          <w:tab w:val="num" w:pos="-1156"/>
        </w:tabs>
        <w:ind w:left="-1233" w:hanging="283"/>
      </w:pPr>
      <w:rPr>
        <w:rFonts w:ascii="L Frutiger Light" w:hAnsi="L Frutiger Light" w:hint="default"/>
        <w:sz w:val="20"/>
      </w:rPr>
    </w:lvl>
    <w:lvl w:ilvl="2">
      <w:start w:val="1"/>
      <w:numFmt w:val="decimal"/>
      <w:lvlRestart w:val="0"/>
      <w:lvlText w:val="%3%1."/>
      <w:lvlJc w:val="left"/>
      <w:pPr>
        <w:tabs>
          <w:tab w:val="num" w:pos="-229"/>
        </w:tabs>
        <w:ind w:left="-229" w:hanging="851"/>
      </w:pPr>
      <w:rPr>
        <w:rFonts w:ascii="Arial Black" w:hAnsi="Arial Black" w:hint="default"/>
        <w:sz w:val="24"/>
        <w:szCs w:val="24"/>
      </w:rPr>
    </w:lvl>
    <w:lvl w:ilvl="3">
      <w:start w:val="1"/>
      <w:numFmt w:val="decimal"/>
      <w:lvlText w:val="%1%3."/>
      <w:lvlJc w:val="left"/>
      <w:pPr>
        <w:tabs>
          <w:tab w:val="num" w:pos="-229"/>
        </w:tabs>
        <w:ind w:left="-229" w:hanging="851"/>
      </w:pPr>
      <w:rPr>
        <w:rFonts w:ascii="Arial" w:hAnsi="Arial" w:hint="default"/>
        <w:sz w:val="22"/>
        <w:szCs w:val="22"/>
      </w:rPr>
    </w:lvl>
    <w:lvl w:ilvl="4">
      <w:start w:val="1"/>
      <w:numFmt w:val="decimal"/>
      <w:lvlText w:val="%1%3.%5.%4"/>
      <w:lvlJc w:val="left"/>
      <w:pPr>
        <w:tabs>
          <w:tab w:val="num" w:pos="-229"/>
        </w:tabs>
        <w:ind w:left="-229" w:hanging="851"/>
      </w:pPr>
      <w:rPr>
        <w:rFonts w:ascii="B Frutiger Bold" w:hAnsi="B Frutiger Bold" w:hint="default"/>
        <w:sz w:val="22"/>
      </w:rPr>
    </w:lvl>
    <w:lvl w:ilvl="5">
      <w:start w:val="1"/>
      <w:numFmt w:val="decimal"/>
      <w:lvlText w:val="%3.%4.%5."/>
      <w:lvlJc w:val="left"/>
      <w:pPr>
        <w:ind w:left="-1702" w:firstLine="1702"/>
      </w:pPr>
      <w:rPr>
        <w:rFonts w:ascii="Arial" w:hAnsi="Arial" w:hint="default"/>
      </w:rPr>
    </w:lvl>
    <w:lvl w:ilvl="6">
      <w:start w:val="1"/>
      <w:numFmt w:val="decimal"/>
      <w:lvlText w:val="%1.%2.%3.%4.%5.%6.%7."/>
      <w:lvlJc w:val="left"/>
      <w:pPr>
        <w:tabs>
          <w:tab w:val="num" w:pos="1800"/>
        </w:tabs>
        <w:ind w:left="1440" w:hanging="1080"/>
      </w:pPr>
      <w:rPr>
        <w:rFonts w:hint="default"/>
      </w:rPr>
    </w:lvl>
    <w:lvl w:ilvl="7">
      <w:start w:val="1"/>
      <w:numFmt w:val="decimal"/>
      <w:lvlText w:val="%1.%2.%3.%4.%5.%6.%7.%8."/>
      <w:lvlJc w:val="left"/>
      <w:pPr>
        <w:tabs>
          <w:tab w:val="num" w:pos="2160"/>
        </w:tabs>
        <w:ind w:left="1944" w:hanging="1224"/>
      </w:pPr>
      <w:rPr>
        <w:rFonts w:hint="default"/>
      </w:rPr>
    </w:lvl>
    <w:lvl w:ilvl="8">
      <w:start w:val="1"/>
      <w:numFmt w:val="decimal"/>
      <w:lvlText w:val="%1.%2.%3.%4.%5.%6.%7.%8.%9."/>
      <w:lvlJc w:val="left"/>
      <w:pPr>
        <w:tabs>
          <w:tab w:val="num" w:pos="2880"/>
        </w:tabs>
        <w:ind w:left="2520" w:hanging="1440"/>
      </w:pPr>
      <w:rPr>
        <w:rFonts w:hint="default"/>
      </w:rPr>
    </w:lvl>
  </w:abstractNum>
  <w:abstractNum w:abstractNumId="12" w15:restartNumberingAfterBreak="0">
    <w:nsid w:val="4DC6733B"/>
    <w:multiLevelType w:val="multilevel"/>
    <w:tmpl w:val="EF4274E2"/>
    <w:lvl w:ilvl="0">
      <w:start w:val="1"/>
      <w:numFmt w:val="none"/>
      <w:lvlText w:val="%1."/>
      <w:lvlJc w:val="left"/>
      <w:pPr>
        <w:tabs>
          <w:tab w:val="num" w:pos="-98"/>
        </w:tabs>
        <w:ind w:left="-98" w:hanging="851"/>
      </w:pPr>
      <w:rPr>
        <w:rFonts w:ascii="B Frutiger Bold" w:hAnsi="B Frutiger Bold" w:hint="default"/>
        <w:sz w:val="24"/>
      </w:rPr>
    </w:lvl>
    <w:lvl w:ilvl="1">
      <w:start w:val="1"/>
      <w:numFmt w:val="none"/>
      <w:lvlText w:val="%1.%2."/>
      <w:lvlJc w:val="left"/>
      <w:pPr>
        <w:tabs>
          <w:tab w:val="num" w:pos="-305"/>
        </w:tabs>
        <w:ind w:left="-382" w:hanging="283"/>
      </w:pPr>
      <w:rPr>
        <w:rFonts w:ascii="L Frutiger Light" w:hAnsi="L Frutiger Light" w:hint="default"/>
        <w:sz w:val="20"/>
      </w:rPr>
    </w:lvl>
    <w:lvl w:ilvl="2">
      <w:start w:val="1"/>
      <w:numFmt w:val="decimal"/>
      <w:lvlRestart w:val="0"/>
      <w:lvlText w:val="%3%1."/>
      <w:lvlJc w:val="left"/>
      <w:pPr>
        <w:tabs>
          <w:tab w:val="num" w:pos="622"/>
        </w:tabs>
        <w:ind w:left="622" w:hanging="851"/>
      </w:pPr>
      <w:rPr>
        <w:rFonts w:ascii="Arial Black" w:hAnsi="Arial Black" w:hint="default"/>
        <w:sz w:val="24"/>
        <w:szCs w:val="24"/>
      </w:rPr>
    </w:lvl>
    <w:lvl w:ilvl="3">
      <w:start w:val="1"/>
      <w:numFmt w:val="decimal"/>
      <w:lvlText w:val="%1%3."/>
      <w:lvlJc w:val="left"/>
      <w:pPr>
        <w:tabs>
          <w:tab w:val="num" w:pos="622"/>
        </w:tabs>
        <w:ind w:left="622" w:hanging="851"/>
      </w:pPr>
      <w:rPr>
        <w:rFonts w:ascii="Arial" w:hAnsi="Arial" w:hint="default"/>
        <w:sz w:val="22"/>
        <w:szCs w:val="22"/>
      </w:rPr>
    </w:lvl>
    <w:lvl w:ilvl="4">
      <w:start w:val="1"/>
      <w:numFmt w:val="decimal"/>
      <w:lvlText w:val="%1%3.%5.%4"/>
      <w:lvlJc w:val="left"/>
      <w:pPr>
        <w:tabs>
          <w:tab w:val="num" w:pos="622"/>
        </w:tabs>
        <w:ind w:left="622" w:hanging="851"/>
      </w:pPr>
      <w:rPr>
        <w:rFonts w:ascii="B Frutiger Bold" w:hAnsi="B Frutiger Bold" w:hint="default"/>
        <w:sz w:val="22"/>
      </w:rPr>
    </w:lvl>
    <w:lvl w:ilvl="5">
      <w:start w:val="1"/>
      <w:numFmt w:val="decimal"/>
      <w:lvlText w:val="%3.%4.%5."/>
      <w:lvlJc w:val="left"/>
      <w:pPr>
        <w:tabs>
          <w:tab w:val="num" w:pos="1247"/>
        </w:tabs>
        <w:ind w:left="1787" w:hanging="936"/>
      </w:pPr>
      <w:rPr>
        <w:rFonts w:ascii="Arial" w:hAnsi="Arial" w:hint="default"/>
      </w:rPr>
    </w:lvl>
    <w:lvl w:ilvl="6">
      <w:start w:val="1"/>
      <w:numFmt w:val="decimal"/>
      <w:lvlText w:val="%1.%2.%3.%4.%5.%6.%7."/>
      <w:lvlJc w:val="left"/>
      <w:pPr>
        <w:tabs>
          <w:tab w:val="num" w:pos="2651"/>
        </w:tabs>
        <w:ind w:left="2291" w:hanging="1080"/>
      </w:pPr>
      <w:rPr>
        <w:rFonts w:hint="default"/>
      </w:rPr>
    </w:lvl>
    <w:lvl w:ilvl="7">
      <w:start w:val="1"/>
      <w:numFmt w:val="decimal"/>
      <w:lvlText w:val="%1.%2.%3.%4.%5.%6.%7.%8."/>
      <w:lvlJc w:val="left"/>
      <w:pPr>
        <w:tabs>
          <w:tab w:val="num" w:pos="3011"/>
        </w:tabs>
        <w:ind w:left="2795" w:hanging="1224"/>
      </w:pPr>
      <w:rPr>
        <w:rFonts w:hint="default"/>
      </w:rPr>
    </w:lvl>
    <w:lvl w:ilvl="8">
      <w:start w:val="1"/>
      <w:numFmt w:val="decimal"/>
      <w:lvlText w:val="%1.%2.%3.%4.%5.%6.%7.%8.%9."/>
      <w:lvlJc w:val="left"/>
      <w:pPr>
        <w:tabs>
          <w:tab w:val="num" w:pos="3731"/>
        </w:tabs>
        <w:ind w:left="3371" w:hanging="1440"/>
      </w:pPr>
      <w:rPr>
        <w:rFonts w:hint="default"/>
      </w:rPr>
    </w:lvl>
  </w:abstractNum>
  <w:abstractNum w:abstractNumId="13" w15:restartNumberingAfterBreak="0">
    <w:nsid w:val="51365AFA"/>
    <w:multiLevelType w:val="multilevel"/>
    <w:tmpl w:val="AA0AC45E"/>
    <w:lvl w:ilvl="0">
      <w:start w:val="1"/>
      <w:numFmt w:val="none"/>
      <w:lvlText w:val="%1."/>
      <w:lvlJc w:val="left"/>
      <w:pPr>
        <w:tabs>
          <w:tab w:val="num" w:pos="131"/>
        </w:tabs>
        <w:ind w:left="131" w:hanging="851"/>
      </w:pPr>
      <w:rPr>
        <w:rFonts w:ascii="B Frutiger Bold" w:hAnsi="B Frutiger Bold" w:hint="default"/>
        <w:sz w:val="24"/>
      </w:rPr>
    </w:lvl>
    <w:lvl w:ilvl="1">
      <w:start w:val="1"/>
      <w:numFmt w:val="none"/>
      <w:lvlText w:val="%1.%2."/>
      <w:lvlJc w:val="left"/>
      <w:pPr>
        <w:tabs>
          <w:tab w:val="num" w:pos="-76"/>
        </w:tabs>
        <w:ind w:left="-153" w:hanging="283"/>
      </w:pPr>
      <w:rPr>
        <w:rFonts w:ascii="L Frutiger Light" w:hAnsi="L Frutiger Light" w:hint="default"/>
        <w:sz w:val="20"/>
      </w:rPr>
    </w:lvl>
    <w:lvl w:ilvl="2">
      <w:start w:val="1"/>
      <w:numFmt w:val="decimal"/>
      <w:lvlRestart w:val="0"/>
      <w:lvlText w:val="%3%1."/>
      <w:lvlJc w:val="left"/>
      <w:pPr>
        <w:tabs>
          <w:tab w:val="num" w:pos="851"/>
        </w:tabs>
        <w:ind w:left="851" w:hanging="851"/>
      </w:pPr>
      <w:rPr>
        <w:rFonts w:ascii="Arial Black" w:hAnsi="Arial Black" w:hint="default"/>
        <w:sz w:val="24"/>
        <w:szCs w:val="24"/>
      </w:rPr>
    </w:lvl>
    <w:lvl w:ilvl="3">
      <w:start w:val="1"/>
      <w:numFmt w:val="decimal"/>
      <w:lvlText w:val="%4%1%3."/>
      <w:lvlJc w:val="left"/>
      <w:pPr>
        <w:tabs>
          <w:tab w:val="num" w:pos="851"/>
        </w:tabs>
        <w:ind w:left="851" w:hanging="851"/>
      </w:pPr>
      <w:rPr>
        <w:rFonts w:ascii="Arial" w:hAnsi="Arial" w:hint="default"/>
        <w:sz w:val="24"/>
        <w:szCs w:val="24"/>
      </w:rPr>
    </w:lvl>
    <w:lvl w:ilvl="4">
      <w:start w:val="1"/>
      <w:numFmt w:val="decimal"/>
      <w:lvlText w:val="%1%3.%5.%4"/>
      <w:lvlJc w:val="left"/>
      <w:pPr>
        <w:tabs>
          <w:tab w:val="num" w:pos="851"/>
        </w:tabs>
        <w:ind w:left="851" w:hanging="851"/>
      </w:pPr>
      <w:rPr>
        <w:rFonts w:ascii="B Frutiger Bold" w:hAnsi="B Frutiger Bold" w:hint="default"/>
        <w:sz w:val="22"/>
      </w:rPr>
    </w:lvl>
    <w:lvl w:ilvl="5">
      <w:start w:val="1"/>
      <w:numFmt w:val="decimal"/>
      <w:lvlText w:val="%3.%4.%5."/>
      <w:lvlJc w:val="left"/>
      <w:pPr>
        <w:ind w:left="-622" w:firstLine="1702"/>
      </w:pPr>
      <w:rPr>
        <w:rFonts w:ascii="Arial" w:hAnsi="Arial" w:hint="default"/>
      </w:rPr>
    </w:lvl>
    <w:lvl w:ilvl="6">
      <w:start w:val="1"/>
      <w:numFmt w:val="decimal"/>
      <w:lvlText w:val="%1.%2.%3.%4.%5.%6.%7."/>
      <w:lvlJc w:val="left"/>
      <w:pPr>
        <w:tabs>
          <w:tab w:val="num" w:pos="2880"/>
        </w:tabs>
        <w:ind w:left="2520" w:hanging="1080"/>
      </w:pPr>
      <w:rPr>
        <w:rFonts w:hint="default"/>
      </w:rPr>
    </w:lvl>
    <w:lvl w:ilvl="7">
      <w:start w:val="1"/>
      <w:numFmt w:val="decimal"/>
      <w:lvlText w:val="%1.%2.%3.%4.%5.%6.%7.%8."/>
      <w:lvlJc w:val="left"/>
      <w:pPr>
        <w:tabs>
          <w:tab w:val="num" w:pos="3240"/>
        </w:tabs>
        <w:ind w:left="3024" w:hanging="1224"/>
      </w:pPr>
      <w:rPr>
        <w:rFonts w:hint="default"/>
      </w:rPr>
    </w:lvl>
    <w:lvl w:ilvl="8">
      <w:start w:val="1"/>
      <w:numFmt w:val="decimal"/>
      <w:lvlText w:val="%1.%2.%3.%4.%5.%6.%7.%8.%9."/>
      <w:lvlJc w:val="left"/>
      <w:pPr>
        <w:tabs>
          <w:tab w:val="num" w:pos="3960"/>
        </w:tabs>
        <w:ind w:left="3600" w:hanging="1440"/>
      </w:pPr>
      <w:rPr>
        <w:rFonts w:hint="default"/>
      </w:rPr>
    </w:lvl>
  </w:abstractNum>
  <w:abstractNum w:abstractNumId="14" w15:restartNumberingAfterBreak="0">
    <w:nsid w:val="5555587A"/>
    <w:multiLevelType w:val="hybridMultilevel"/>
    <w:tmpl w:val="B112AC5A"/>
    <w:lvl w:ilvl="0" w:tplc="F2A41FEA">
      <w:start w:val="1"/>
      <w:numFmt w:val="bullet"/>
      <w:pStyle w:val="ARDiST-lLstepuces"/>
      <w:lvlText w:val=""/>
      <w:lvlJc w:val="left"/>
      <w:pPr>
        <w:ind w:left="360" w:hanging="360"/>
      </w:pPr>
      <w:rPr>
        <w:rFonts w:ascii="Symbol" w:hAnsi="Symbol" w:hint="default"/>
      </w:rPr>
    </w:lvl>
    <w:lvl w:ilvl="1" w:tplc="C6460108">
      <w:start w:val="1"/>
      <w:numFmt w:val="bullet"/>
      <w:lvlText w:val="o"/>
      <w:lvlJc w:val="left"/>
      <w:pPr>
        <w:tabs>
          <w:tab w:val="num" w:pos="1440"/>
        </w:tabs>
        <w:ind w:left="1440" w:hanging="360"/>
      </w:pPr>
      <w:rPr>
        <w:rFonts w:ascii="Courier New" w:hAnsi="Courier New" w:hint="default"/>
      </w:rPr>
    </w:lvl>
    <w:lvl w:ilvl="2" w:tplc="0390E434" w:tentative="1">
      <w:start w:val="1"/>
      <w:numFmt w:val="bullet"/>
      <w:lvlText w:val=""/>
      <w:lvlJc w:val="left"/>
      <w:pPr>
        <w:tabs>
          <w:tab w:val="num" w:pos="2160"/>
        </w:tabs>
        <w:ind w:left="2160" w:hanging="360"/>
      </w:pPr>
      <w:rPr>
        <w:rFonts w:ascii="Wingdings" w:hAnsi="Wingdings" w:hint="default"/>
      </w:rPr>
    </w:lvl>
    <w:lvl w:ilvl="3" w:tplc="1C90428C" w:tentative="1">
      <w:start w:val="1"/>
      <w:numFmt w:val="bullet"/>
      <w:lvlText w:val=""/>
      <w:lvlJc w:val="left"/>
      <w:pPr>
        <w:tabs>
          <w:tab w:val="num" w:pos="2880"/>
        </w:tabs>
        <w:ind w:left="2880" w:hanging="360"/>
      </w:pPr>
      <w:rPr>
        <w:rFonts w:ascii="Symbol" w:hAnsi="Symbol" w:hint="default"/>
      </w:rPr>
    </w:lvl>
    <w:lvl w:ilvl="4" w:tplc="539CEDA4" w:tentative="1">
      <w:start w:val="1"/>
      <w:numFmt w:val="bullet"/>
      <w:lvlText w:val="o"/>
      <w:lvlJc w:val="left"/>
      <w:pPr>
        <w:tabs>
          <w:tab w:val="num" w:pos="3600"/>
        </w:tabs>
        <w:ind w:left="3600" w:hanging="360"/>
      </w:pPr>
      <w:rPr>
        <w:rFonts w:ascii="Courier New" w:hAnsi="Courier New" w:hint="default"/>
      </w:rPr>
    </w:lvl>
    <w:lvl w:ilvl="5" w:tplc="5A26F9F2" w:tentative="1">
      <w:start w:val="1"/>
      <w:numFmt w:val="bullet"/>
      <w:lvlText w:val=""/>
      <w:lvlJc w:val="left"/>
      <w:pPr>
        <w:tabs>
          <w:tab w:val="num" w:pos="4320"/>
        </w:tabs>
        <w:ind w:left="4320" w:hanging="360"/>
      </w:pPr>
      <w:rPr>
        <w:rFonts w:ascii="Wingdings" w:hAnsi="Wingdings" w:hint="default"/>
      </w:rPr>
    </w:lvl>
    <w:lvl w:ilvl="6" w:tplc="6E2C17DA" w:tentative="1">
      <w:start w:val="1"/>
      <w:numFmt w:val="bullet"/>
      <w:lvlText w:val=""/>
      <w:lvlJc w:val="left"/>
      <w:pPr>
        <w:tabs>
          <w:tab w:val="num" w:pos="5040"/>
        </w:tabs>
        <w:ind w:left="5040" w:hanging="360"/>
      </w:pPr>
      <w:rPr>
        <w:rFonts w:ascii="Symbol" w:hAnsi="Symbol" w:hint="default"/>
      </w:rPr>
    </w:lvl>
    <w:lvl w:ilvl="7" w:tplc="8D2C60F8" w:tentative="1">
      <w:start w:val="1"/>
      <w:numFmt w:val="bullet"/>
      <w:lvlText w:val="o"/>
      <w:lvlJc w:val="left"/>
      <w:pPr>
        <w:tabs>
          <w:tab w:val="num" w:pos="5760"/>
        </w:tabs>
        <w:ind w:left="5760" w:hanging="360"/>
      </w:pPr>
      <w:rPr>
        <w:rFonts w:ascii="Courier New" w:hAnsi="Courier New" w:hint="default"/>
      </w:rPr>
    </w:lvl>
    <w:lvl w:ilvl="8" w:tplc="9D3218EA"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9560FB0"/>
    <w:multiLevelType w:val="multilevel"/>
    <w:tmpl w:val="CAD25D1C"/>
    <w:lvl w:ilvl="0">
      <w:start w:val="1"/>
      <w:numFmt w:val="decimal"/>
      <w:lvlText w:val="%1."/>
      <w:lvlJc w:val="left"/>
      <w:pPr>
        <w:ind w:left="-1080" w:hanging="360"/>
      </w:pPr>
      <w:rPr>
        <w:rFonts w:hint="default"/>
      </w:rPr>
    </w:lvl>
    <w:lvl w:ilvl="1">
      <w:start w:val="1"/>
      <w:numFmt w:val="decimal"/>
      <w:lvlText w:val="%1.%2."/>
      <w:lvlJc w:val="left"/>
      <w:pPr>
        <w:ind w:left="-648" w:hanging="432"/>
      </w:pPr>
      <w:rPr>
        <w:rFonts w:hint="default"/>
      </w:rPr>
    </w:lvl>
    <w:lvl w:ilvl="2">
      <w:start w:val="1"/>
      <w:numFmt w:val="decimal"/>
      <w:lvlText w:val="%1.%2.%3."/>
      <w:lvlJc w:val="left"/>
      <w:pPr>
        <w:ind w:left="-216" w:hanging="504"/>
      </w:pPr>
      <w:rPr>
        <w:rFonts w:hint="default"/>
      </w:rPr>
    </w:lvl>
    <w:lvl w:ilvl="3">
      <w:start w:val="1"/>
      <w:numFmt w:val="decimal"/>
      <w:lvlText w:val="%1.%2.%3.%4."/>
      <w:lvlJc w:val="left"/>
      <w:pPr>
        <w:ind w:left="288" w:hanging="648"/>
      </w:pPr>
      <w:rPr>
        <w:rFonts w:hint="default"/>
      </w:rPr>
    </w:lvl>
    <w:lvl w:ilvl="4">
      <w:start w:val="1"/>
      <w:numFmt w:val="decimal"/>
      <w:pStyle w:val="PUL-titre11-avecnumro"/>
      <w:lvlText w:val="%5.%1."/>
      <w:lvlJc w:val="left"/>
      <w:pPr>
        <w:ind w:left="792" w:hanging="792"/>
      </w:pPr>
      <w:rPr>
        <w:rFonts w:hint="default"/>
      </w:rPr>
    </w:lvl>
    <w:lvl w:ilvl="5">
      <w:start w:val="1"/>
      <w:numFmt w:val="decimal"/>
      <w:lvlText w:val="%1.%2.%3.%4.%5.%6."/>
      <w:lvlJc w:val="left"/>
      <w:pPr>
        <w:ind w:left="1296" w:hanging="936"/>
      </w:pPr>
      <w:rPr>
        <w:rFonts w:hint="default"/>
      </w:rPr>
    </w:lvl>
    <w:lvl w:ilvl="6">
      <w:start w:val="1"/>
      <w:numFmt w:val="decimal"/>
      <w:lvlText w:val="%1.%2.%3.%4.%5.%6.%7."/>
      <w:lvlJc w:val="left"/>
      <w:pPr>
        <w:ind w:left="1800" w:hanging="1080"/>
      </w:pPr>
      <w:rPr>
        <w:rFonts w:hint="default"/>
      </w:rPr>
    </w:lvl>
    <w:lvl w:ilvl="7">
      <w:start w:val="1"/>
      <w:numFmt w:val="decimal"/>
      <w:lvlText w:val="%1.%2.%3.%4.%5.%6.%7.%8."/>
      <w:lvlJc w:val="left"/>
      <w:pPr>
        <w:ind w:left="2304" w:hanging="1224"/>
      </w:pPr>
      <w:rPr>
        <w:rFonts w:hint="default"/>
      </w:rPr>
    </w:lvl>
    <w:lvl w:ilvl="8">
      <w:start w:val="1"/>
      <w:numFmt w:val="decimal"/>
      <w:lvlText w:val="%1.%2.%3.%4.%5.%6.%7.%8.%9."/>
      <w:lvlJc w:val="left"/>
      <w:pPr>
        <w:ind w:left="2880" w:hanging="1440"/>
      </w:pPr>
      <w:rPr>
        <w:rFonts w:hint="default"/>
      </w:rPr>
    </w:lvl>
  </w:abstractNum>
  <w:abstractNum w:abstractNumId="16" w15:restartNumberingAfterBreak="0">
    <w:nsid w:val="62D8417A"/>
    <w:multiLevelType w:val="multilevel"/>
    <w:tmpl w:val="FEF0C258"/>
    <w:lvl w:ilvl="0">
      <w:start w:val="1"/>
      <w:numFmt w:val="none"/>
      <w:lvlText w:val="%1."/>
      <w:lvlJc w:val="left"/>
      <w:pPr>
        <w:tabs>
          <w:tab w:val="num" w:pos="-98"/>
        </w:tabs>
        <w:ind w:left="-98" w:hanging="851"/>
      </w:pPr>
      <w:rPr>
        <w:rFonts w:ascii="B Frutiger Bold" w:hAnsi="B Frutiger Bold" w:hint="default"/>
        <w:sz w:val="24"/>
      </w:rPr>
    </w:lvl>
    <w:lvl w:ilvl="1">
      <w:start w:val="1"/>
      <w:numFmt w:val="none"/>
      <w:lvlText w:val="%1.%2."/>
      <w:lvlJc w:val="left"/>
      <w:pPr>
        <w:tabs>
          <w:tab w:val="num" w:pos="-305"/>
        </w:tabs>
        <w:ind w:left="-382" w:hanging="283"/>
      </w:pPr>
      <w:rPr>
        <w:rFonts w:ascii="L Frutiger Light" w:hAnsi="L Frutiger Light" w:hint="default"/>
        <w:sz w:val="20"/>
      </w:rPr>
    </w:lvl>
    <w:lvl w:ilvl="2">
      <w:start w:val="1"/>
      <w:numFmt w:val="decimal"/>
      <w:lvlRestart w:val="0"/>
      <w:lvlText w:val="%3%1."/>
      <w:lvlJc w:val="left"/>
      <w:pPr>
        <w:tabs>
          <w:tab w:val="num" w:pos="622"/>
        </w:tabs>
        <w:ind w:left="622" w:hanging="851"/>
      </w:pPr>
      <w:rPr>
        <w:rFonts w:ascii="Arial Black" w:hAnsi="Arial Black" w:hint="default"/>
        <w:sz w:val="24"/>
        <w:szCs w:val="24"/>
      </w:rPr>
    </w:lvl>
    <w:lvl w:ilvl="3">
      <w:start w:val="1"/>
      <w:numFmt w:val="decimal"/>
      <w:lvlText w:val="%1%3."/>
      <w:lvlJc w:val="left"/>
      <w:pPr>
        <w:tabs>
          <w:tab w:val="num" w:pos="622"/>
        </w:tabs>
        <w:ind w:left="622" w:hanging="851"/>
      </w:pPr>
      <w:rPr>
        <w:rFonts w:ascii="Arial" w:hAnsi="Arial" w:hint="default"/>
        <w:sz w:val="22"/>
        <w:szCs w:val="22"/>
      </w:rPr>
    </w:lvl>
    <w:lvl w:ilvl="4">
      <w:start w:val="1"/>
      <w:numFmt w:val="decimal"/>
      <w:lvlText w:val="%1%3.%5.%4"/>
      <w:lvlJc w:val="left"/>
      <w:pPr>
        <w:tabs>
          <w:tab w:val="num" w:pos="622"/>
        </w:tabs>
        <w:ind w:left="622" w:hanging="851"/>
      </w:pPr>
      <w:rPr>
        <w:rFonts w:ascii="B Frutiger Bold" w:hAnsi="B Frutiger Bold" w:hint="default"/>
        <w:sz w:val="22"/>
      </w:rPr>
    </w:lvl>
    <w:lvl w:ilvl="5">
      <w:start w:val="1"/>
      <w:numFmt w:val="decimal"/>
      <w:lvlText w:val="%6%3.%4.%5."/>
      <w:lvlJc w:val="left"/>
      <w:pPr>
        <w:tabs>
          <w:tab w:val="num" w:pos="1247"/>
        </w:tabs>
        <w:ind w:left="-851" w:firstLine="1702"/>
      </w:pPr>
      <w:rPr>
        <w:rFonts w:ascii="Arial" w:hAnsi="Arial" w:hint="default"/>
      </w:rPr>
    </w:lvl>
    <w:lvl w:ilvl="6">
      <w:start w:val="1"/>
      <w:numFmt w:val="decimal"/>
      <w:lvlText w:val="%1.%2.%3.%4.%5.%6.%7."/>
      <w:lvlJc w:val="left"/>
      <w:pPr>
        <w:tabs>
          <w:tab w:val="num" w:pos="2651"/>
        </w:tabs>
        <w:ind w:left="2291" w:hanging="1080"/>
      </w:pPr>
      <w:rPr>
        <w:rFonts w:hint="default"/>
      </w:rPr>
    </w:lvl>
    <w:lvl w:ilvl="7">
      <w:start w:val="1"/>
      <w:numFmt w:val="decimal"/>
      <w:lvlText w:val="%1.%2.%3.%4.%5.%6.%7.%8."/>
      <w:lvlJc w:val="left"/>
      <w:pPr>
        <w:tabs>
          <w:tab w:val="num" w:pos="3011"/>
        </w:tabs>
        <w:ind w:left="2795" w:hanging="1224"/>
      </w:pPr>
      <w:rPr>
        <w:rFonts w:hint="default"/>
      </w:rPr>
    </w:lvl>
    <w:lvl w:ilvl="8">
      <w:start w:val="1"/>
      <w:numFmt w:val="decimal"/>
      <w:lvlText w:val="%1.%2.%3.%4.%5.%6.%7.%8.%9."/>
      <w:lvlJc w:val="left"/>
      <w:pPr>
        <w:tabs>
          <w:tab w:val="num" w:pos="3731"/>
        </w:tabs>
        <w:ind w:left="3371" w:hanging="1440"/>
      </w:pPr>
      <w:rPr>
        <w:rFonts w:hint="default"/>
      </w:rPr>
    </w:lvl>
  </w:abstractNum>
  <w:abstractNum w:abstractNumId="17" w15:restartNumberingAfterBreak="0">
    <w:nsid w:val="6D2450D3"/>
    <w:multiLevelType w:val="multilevel"/>
    <w:tmpl w:val="6978A6F0"/>
    <w:lvl w:ilvl="0">
      <w:start w:val="1"/>
      <w:numFmt w:val="decimal"/>
      <w:lvlText w:val="%1."/>
      <w:lvlJc w:val="left"/>
      <w:pPr>
        <w:ind w:left="-1080" w:hanging="360"/>
      </w:pPr>
      <w:rPr>
        <w:rFonts w:hint="default"/>
      </w:rPr>
    </w:lvl>
    <w:lvl w:ilvl="1">
      <w:start w:val="1"/>
      <w:numFmt w:val="decimal"/>
      <w:lvlText w:val="%1.%2."/>
      <w:lvlJc w:val="left"/>
      <w:pPr>
        <w:ind w:left="-648" w:hanging="432"/>
      </w:pPr>
      <w:rPr>
        <w:rFonts w:hint="default"/>
      </w:rPr>
    </w:lvl>
    <w:lvl w:ilvl="2">
      <w:start w:val="1"/>
      <w:numFmt w:val="decimal"/>
      <w:lvlText w:val="%1.%2.%3."/>
      <w:lvlJc w:val="left"/>
      <w:pPr>
        <w:ind w:left="-216" w:hanging="504"/>
      </w:pPr>
      <w:rPr>
        <w:rFonts w:hint="default"/>
      </w:rPr>
    </w:lvl>
    <w:lvl w:ilvl="3">
      <w:start w:val="1"/>
      <w:numFmt w:val="decimal"/>
      <w:lvlText w:val="%1.%2.%3.%4."/>
      <w:lvlJc w:val="left"/>
      <w:pPr>
        <w:ind w:left="288" w:hanging="648"/>
      </w:pPr>
      <w:rPr>
        <w:rFonts w:hint="default"/>
      </w:rPr>
    </w:lvl>
    <w:lvl w:ilvl="4">
      <w:start w:val="1"/>
      <w:numFmt w:val="decimal"/>
      <w:lvlText w:val="%5.%1.%2."/>
      <w:lvlJc w:val="left"/>
      <w:pPr>
        <w:ind w:left="792" w:hanging="792"/>
      </w:pPr>
      <w:rPr>
        <w:rFonts w:hint="default"/>
      </w:rPr>
    </w:lvl>
    <w:lvl w:ilvl="5">
      <w:start w:val="1"/>
      <w:numFmt w:val="decimal"/>
      <w:lvlText w:val="%1.%2.%3.%4.%5.%6."/>
      <w:lvlJc w:val="left"/>
      <w:pPr>
        <w:ind w:left="1296" w:hanging="936"/>
      </w:pPr>
      <w:rPr>
        <w:rFonts w:hint="default"/>
      </w:rPr>
    </w:lvl>
    <w:lvl w:ilvl="6">
      <w:start w:val="1"/>
      <w:numFmt w:val="decimal"/>
      <w:lvlText w:val="%1.%2.%3.%4.%5.%6.%7."/>
      <w:lvlJc w:val="left"/>
      <w:pPr>
        <w:ind w:left="1800" w:hanging="1080"/>
      </w:pPr>
      <w:rPr>
        <w:rFonts w:hint="default"/>
      </w:rPr>
    </w:lvl>
    <w:lvl w:ilvl="7">
      <w:start w:val="1"/>
      <w:numFmt w:val="decimal"/>
      <w:lvlText w:val="%1.%2.%3.%4.%5.%6.%7.%8."/>
      <w:lvlJc w:val="left"/>
      <w:pPr>
        <w:ind w:left="2304" w:hanging="1224"/>
      </w:pPr>
      <w:rPr>
        <w:rFonts w:hint="default"/>
      </w:rPr>
    </w:lvl>
    <w:lvl w:ilvl="8">
      <w:start w:val="1"/>
      <w:numFmt w:val="decimal"/>
      <w:lvlText w:val="%1.%2.%3.%4.%5.%6.%7.%8.%9."/>
      <w:lvlJc w:val="left"/>
      <w:pPr>
        <w:ind w:left="2880" w:hanging="1440"/>
      </w:pPr>
      <w:rPr>
        <w:rFonts w:hint="default"/>
      </w:rPr>
    </w:lvl>
  </w:abstractNum>
  <w:abstractNum w:abstractNumId="18" w15:restartNumberingAfterBreak="0">
    <w:nsid w:val="72F20E5A"/>
    <w:multiLevelType w:val="multilevel"/>
    <w:tmpl w:val="40B85E90"/>
    <w:lvl w:ilvl="0">
      <w:start w:val="1"/>
      <w:numFmt w:val="none"/>
      <w:lvlText w:val="%1."/>
      <w:lvlJc w:val="left"/>
      <w:pPr>
        <w:tabs>
          <w:tab w:val="num" w:pos="-949"/>
        </w:tabs>
        <w:ind w:left="-949" w:hanging="851"/>
      </w:pPr>
      <w:rPr>
        <w:rFonts w:ascii="B Frutiger Bold" w:hAnsi="B Frutiger Bold" w:hint="default"/>
        <w:sz w:val="24"/>
      </w:rPr>
    </w:lvl>
    <w:lvl w:ilvl="1">
      <w:start w:val="1"/>
      <w:numFmt w:val="none"/>
      <w:lvlText w:val="%1.%2."/>
      <w:lvlJc w:val="left"/>
      <w:pPr>
        <w:tabs>
          <w:tab w:val="num" w:pos="-1156"/>
        </w:tabs>
        <w:ind w:left="-1233" w:hanging="283"/>
      </w:pPr>
      <w:rPr>
        <w:rFonts w:ascii="L Frutiger Light" w:hAnsi="L Frutiger Light" w:hint="default"/>
        <w:sz w:val="20"/>
      </w:rPr>
    </w:lvl>
    <w:lvl w:ilvl="2">
      <w:start w:val="1"/>
      <w:numFmt w:val="decimal"/>
      <w:lvlRestart w:val="0"/>
      <w:lvlText w:val="%3%1."/>
      <w:lvlJc w:val="left"/>
      <w:pPr>
        <w:tabs>
          <w:tab w:val="num" w:pos="-229"/>
        </w:tabs>
        <w:ind w:left="-229" w:hanging="851"/>
      </w:pPr>
      <w:rPr>
        <w:rFonts w:ascii="Arial Black" w:hAnsi="Arial Black" w:hint="default"/>
        <w:sz w:val="24"/>
        <w:szCs w:val="24"/>
      </w:rPr>
    </w:lvl>
    <w:lvl w:ilvl="3">
      <w:start w:val="1"/>
      <w:numFmt w:val="decimal"/>
      <w:lvlText w:val="%1%3."/>
      <w:lvlJc w:val="left"/>
      <w:pPr>
        <w:tabs>
          <w:tab w:val="num" w:pos="-229"/>
        </w:tabs>
        <w:ind w:left="-229" w:hanging="851"/>
      </w:pPr>
      <w:rPr>
        <w:rFonts w:ascii="Arial" w:hAnsi="Arial" w:hint="default"/>
        <w:sz w:val="22"/>
        <w:szCs w:val="22"/>
      </w:rPr>
    </w:lvl>
    <w:lvl w:ilvl="4">
      <w:start w:val="1"/>
      <w:numFmt w:val="decimal"/>
      <w:lvlText w:val="%1%3.%5.%4"/>
      <w:lvlJc w:val="left"/>
      <w:pPr>
        <w:tabs>
          <w:tab w:val="num" w:pos="-229"/>
        </w:tabs>
        <w:ind w:left="-229" w:hanging="851"/>
      </w:pPr>
      <w:rPr>
        <w:rFonts w:ascii="B Frutiger Bold" w:hAnsi="B Frutiger Bold" w:hint="default"/>
        <w:sz w:val="22"/>
      </w:rPr>
    </w:lvl>
    <w:lvl w:ilvl="5">
      <w:start w:val="1"/>
      <w:numFmt w:val="decimal"/>
      <w:lvlText w:val="%6%3.%4.%5."/>
      <w:lvlJc w:val="left"/>
      <w:pPr>
        <w:ind w:left="-1702" w:firstLine="1702"/>
      </w:pPr>
      <w:rPr>
        <w:rFonts w:ascii="Arial" w:hAnsi="Arial" w:hint="default"/>
      </w:rPr>
    </w:lvl>
    <w:lvl w:ilvl="6">
      <w:start w:val="1"/>
      <w:numFmt w:val="decimal"/>
      <w:lvlText w:val="%1.%2.%3.%4.%5.%6.%7."/>
      <w:lvlJc w:val="left"/>
      <w:pPr>
        <w:tabs>
          <w:tab w:val="num" w:pos="1800"/>
        </w:tabs>
        <w:ind w:left="1440" w:hanging="1080"/>
      </w:pPr>
      <w:rPr>
        <w:rFonts w:hint="default"/>
      </w:rPr>
    </w:lvl>
    <w:lvl w:ilvl="7">
      <w:start w:val="1"/>
      <w:numFmt w:val="decimal"/>
      <w:lvlText w:val="%1.%2.%3.%4.%5.%6.%7.%8."/>
      <w:lvlJc w:val="left"/>
      <w:pPr>
        <w:tabs>
          <w:tab w:val="num" w:pos="2160"/>
        </w:tabs>
        <w:ind w:left="1944" w:hanging="1224"/>
      </w:pPr>
      <w:rPr>
        <w:rFonts w:hint="default"/>
      </w:rPr>
    </w:lvl>
    <w:lvl w:ilvl="8">
      <w:start w:val="1"/>
      <w:numFmt w:val="decimal"/>
      <w:lvlText w:val="%1.%2.%3.%4.%5.%6.%7.%8.%9."/>
      <w:lvlJc w:val="left"/>
      <w:pPr>
        <w:tabs>
          <w:tab w:val="num" w:pos="2880"/>
        </w:tabs>
        <w:ind w:left="2520" w:hanging="1440"/>
      </w:pPr>
      <w:rPr>
        <w:rFonts w:hint="default"/>
      </w:rPr>
    </w:lvl>
  </w:abstractNum>
  <w:abstractNum w:abstractNumId="19" w15:restartNumberingAfterBreak="0">
    <w:nsid w:val="73460F72"/>
    <w:multiLevelType w:val="multilevel"/>
    <w:tmpl w:val="601A3FA0"/>
    <w:lvl w:ilvl="0">
      <w:start w:val="1"/>
      <w:numFmt w:val="none"/>
      <w:lvlText w:val="%1."/>
      <w:lvlJc w:val="left"/>
      <w:pPr>
        <w:tabs>
          <w:tab w:val="num" w:pos="851"/>
        </w:tabs>
        <w:ind w:left="851" w:hanging="851"/>
      </w:pPr>
      <w:rPr>
        <w:rFonts w:ascii="B Frutiger Bold" w:hAnsi="B Frutiger Bold" w:hint="default"/>
        <w:sz w:val="24"/>
      </w:rPr>
    </w:lvl>
    <w:lvl w:ilvl="1">
      <w:start w:val="1"/>
      <w:numFmt w:val="none"/>
      <w:lvlText w:val="%1.%2."/>
      <w:lvlJc w:val="left"/>
      <w:pPr>
        <w:tabs>
          <w:tab w:val="num" w:pos="644"/>
        </w:tabs>
        <w:ind w:left="567" w:hanging="283"/>
      </w:pPr>
      <w:rPr>
        <w:rFonts w:ascii="L Frutiger Light" w:hAnsi="L Frutiger Light" w:hint="default"/>
        <w:sz w:val="20"/>
      </w:rPr>
    </w:lvl>
    <w:lvl w:ilvl="2">
      <w:start w:val="1"/>
      <w:numFmt w:val="decimal"/>
      <w:lvlRestart w:val="0"/>
      <w:lvlText w:val="%3%1."/>
      <w:lvlJc w:val="left"/>
      <w:pPr>
        <w:tabs>
          <w:tab w:val="num" w:pos="1571"/>
        </w:tabs>
        <w:ind w:left="1571" w:hanging="851"/>
      </w:pPr>
      <w:rPr>
        <w:rFonts w:ascii="Arial Black" w:hAnsi="Arial Black" w:hint="default"/>
        <w:sz w:val="24"/>
        <w:szCs w:val="24"/>
      </w:rPr>
    </w:lvl>
    <w:lvl w:ilvl="3">
      <w:start w:val="1"/>
      <w:numFmt w:val="decimal"/>
      <w:lvlText w:val="%1%3."/>
      <w:lvlJc w:val="left"/>
      <w:pPr>
        <w:tabs>
          <w:tab w:val="num" w:pos="1571"/>
        </w:tabs>
        <w:ind w:left="1571" w:hanging="851"/>
      </w:pPr>
      <w:rPr>
        <w:rFonts w:ascii="Arial" w:hAnsi="Arial" w:hint="default"/>
        <w:sz w:val="22"/>
        <w:szCs w:val="22"/>
      </w:rPr>
    </w:lvl>
    <w:lvl w:ilvl="4">
      <w:start w:val="1"/>
      <w:numFmt w:val="decimal"/>
      <w:lvlText w:val="%1%3.%5.%4"/>
      <w:lvlJc w:val="left"/>
      <w:pPr>
        <w:tabs>
          <w:tab w:val="num" w:pos="1571"/>
        </w:tabs>
        <w:ind w:left="1571" w:hanging="851"/>
      </w:pPr>
      <w:rPr>
        <w:rFonts w:ascii="B Frutiger Bold" w:hAnsi="B Frutiger Bold" w:hint="default"/>
        <w:sz w:val="22"/>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771647F1"/>
    <w:multiLevelType w:val="multilevel"/>
    <w:tmpl w:val="C2DC21E0"/>
    <w:lvl w:ilvl="0">
      <w:start w:val="1"/>
      <w:numFmt w:val="decimal"/>
      <w:lvlText w:val="%1."/>
      <w:lvlJc w:val="left"/>
      <w:pPr>
        <w:ind w:left="-1080" w:hanging="360"/>
      </w:pPr>
      <w:rPr>
        <w:rFonts w:hint="default"/>
      </w:rPr>
    </w:lvl>
    <w:lvl w:ilvl="1">
      <w:start w:val="1"/>
      <w:numFmt w:val="decimal"/>
      <w:lvlText w:val="%1.%2."/>
      <w:lvlJc w:val="left"/>
      <w:pPr>
        <w:ind w:left="-648" w:hanging="432"/>
      </w:pPr>
      <w:rPr>
        <w:rFonts w:hint="default"/>
      </w:rPr>
    </w:lvl>
    <w:lvl w:ilvl="2">
      <w:start w:val="1"/>
      <w:numFmt w:val="decimal"/>
      <w:lvlText w:val="%1.%2.%3."/>
      <w:lvlJc w:val="left"/>
      <w:pPr>
        <w:ind w:left="-216" w:hanging="504"/>
      </w:pPr>
      <w:rPr>
        <w:rFonts w:hint="default"/>
      </w:rPr>
    </w:lvl>
    <w:lvl w:ilvl="3">
      <w:start w:val="1"/>
      <w:numFmt w:val="decimal"/>
      <w:lvlText w:val="%1.%2.%3.%4."/>
      <w:lvlJc w:val="left"/>
      <w:pPr>
        <w:ind w:left="288" w:hanging="648"/>
      </w:pPr>
      <w:rPr>
        <w:rFonts w:hint="default"/>
      </w:rPr>
    </w:lvl>
    <w:lvl w:ilvl="4">
      <w:start w:val="1"/>
      <w:numFmt w:val="decimal"/>
      <w:lvlText w:val="%5%1.%2."/>
      <w:lvlJc w:val="left"/>
      <w:pPr>
        <w:ind w:left="792" w:hanging="792"/>
      </w:pPr>
      <w:rPr>
        <w:rFonts w:hint="default"/>
      </w:rPr>
    </w:lvl>
    <w:lvl w:ilvl="5">
      <w:start w:val="1"/>
      <w:numFmt w:val="decimal"/>
      <w:lvlText w:val="%1.%2.%3.%4.%5.%6."/>
      <w:lvlJc w:val="left"/>
      <w:pPr>
        <w:ind w:left="1296" w:hanging="936"/>
      </w:pPr>
      <w:rPr>
        <w:rFonts w:hint="default"/>
      </w:rPr>
    </w:lvl>
    <w:lvl w:ilvl="6">
      <w:start w:val="1"/>
      <w:numFmt w:val="decimal"/>
      <w:lvlText w:val="%1.%2.%3.%4.%5.%6.%7."/>
      <w:lvlJc w:val="left"/>
      <w:pPr>
        <w:ind w:left="1800" w:hanging="1080"/>
      </w:pPr>
      <w:rPr>
        <w:rFonts w:hint="default"/>
      </w:rPr>
    </w:lvl>
    <w:lvl w:ilvl="7">
      <w:start w:val="1"/>
      <w:numFmt w:val="decimal"/>
      <w:lvlText w:val="%1.%2.%3.%4.%5.%6.%7.%8."/>
      <w:lvlJc w:val="left"/>
      <w:pPr>
        <w:ind w:left="2304" w:hanging="1224"/>
      </w:pPr>
      <w:rPr>
        <w:rFonts w:hint="default"/>
      </w:rPr>
    </w:lvl>
    <w:lvl w:ilvl="8">
      <w:start w:val="1"/>
      <w:numFmt w:val="decimal"/>
      <w:lvlText w:val="%1.%2.%3.%4.%5.%6.%7.%8.%9."/>
      <w:lvlJc w:val="left"/>
      <w:pPr>
        <w:ind w:left="2880" w:hanging="1440"/>
      </w:pPr>
      <w:rPr>
        <w:rFonts w:hint="default"/>
      </w:rPr>
    </w:lvl>
  </w:abstractNum>
  <w:num w:numId="1">
    <w:abstractNumId w:val="14"/>
  </w:num>
  <w:num w:numId="2">
    <w:abstractNumId w:val="10"/>
  </w:num>
  <w:num w:numId="3">
    <w:abstractNumId w:val="1"/>
  </w:num>
  <w:num w:numId="4">
    <w:abstractNumId w:val="2"/>
  </w:num>
  <w:num w:numId="5">
    <w:abstractNumId w:val="5"/>
  </w:num>
  <w:num w:numId="6">
    <w:abstractNumId w:val="15"/>
  </w:num>
  <w:num w:numId="7">
    <w:abstractNumId w:val="19"/>
  </w:num>
  <w:num w:numId="8">
    <w:abstractNumId w:val="8"/>
  </w:num>
  <w:num w:numId="9">
    <w:abstractNumId w:val="20"/>
  </w:num>
  <w:num w:numId="10">
    <w:abstractNumId w:val="17"/>
  </w:num>
  <w:num w:numId="11">
    <w:abstractNumId w:val="7"/>
  </w:num>
  <w:num w:numId="12">
    <w:abstractNumId w:val="6"/>
  </w:num>
  <w:num w:numId="13">
    <w:abstractNumId w:val="12"/>
  </w:num>
  <w:num w:numId="14">
    <w:abstractNumId w:val="16"/>
  </w:num>
  <w:num w:numId="15">
    <w:abstractNumId w:val="3"/>
  </w:num>
  <w:num w:numId="16">
    <w:abstractNumId w:val="4"/>
  </w:num>
  <w:num w:numId="17">
    <w:abstractNumId w:val="18"/>
  </w:num>
  <w:num w:numId="18">
    <w:abstractNumId w:val="11"/>
  </w:num>
  <w:num w:numId="19">
    <w:abstractNumId w:val="13"/>
  </w:num>
  <w:num w:numId="20">
    <w:abstractNumId w:val="0"/>
  </w:num>
  <w:num w:numId="21">
    <w:abstractNumId w:val="2"/>
  </w:num>
  <w:num w:numId="22">
    <w:abstractNumId w:val="2"/>
  </w:num>
  <w:num w:numId="23">
    <w:abstractNumId w:val="9"/>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3"/>
  <w:hideSpellingErrors/>
  <w:activeWritingStyle w:appName="MSWord" w:lang="fr-FR" w:vendorID="65" w:dllVersion="514" w:checkStyle="1"/>
  <w:proofState w:spelling="clean" w:grammar="clean"/>
  <w:defaultTabStop w:val="851"/>
  <w:autoHyphenation/>
  <w:consecutiveHyphenLimit w:val="2"/>
  <w:hyphenationZone w:val="170"/>
  <w:doNotHyphenateCaps/>
  <w:clickAndTypeStyle w:val="ARDiST-Corpsdetexte"/>
  <w:evenAndOddHeaders/>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 w:id="1"/>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C120D"/>
    <w:rsid w:val="000001B5"/>
    <w:rsid w:val="00003532"/>
    <w:rsid w:val="00020843"/>
    <w:rsid w:val="000214E0"/>
    <w:rsid w:val="000216DE"/>
    <w:rsid w:val="0003011F"/>
    <w:rsid w:val="00036D78"/>
    <w:rsid w:val="00051ED6"/>
    <w:rsid w:val="00053A5A"/>
    <w:rsid w:val="000571B0"/>
    <w:rsid w:val="00061D4F"/>
    <w:rsid w:val="000740AF"/>
    <w:rsid w:val="0008072A"/>
    <w:rsid w:val="00083BDF"/>
    <w:rsid w:val="000A0A27"/>
    <w:rsid w:val="000A0E69"/>
    <w:rsid w:val="000B03C9"/>
    <w:rsid w:val="000B0759"/>
    <w:rsid w:val="000B1D7F"/>
    <w:rsid w:val="000B3E23"/>
    <w:rsid w:val="000B67A4"/>
    <w:rsid w:val="000B6A7F"/>
    <w:rsid w:val="000C06E4"/>
    <w:rsid w:val="000C325C"/>
    <w:rsid w:val="000C5DD8"/>
    <w:rsid w:val="000D655E"/>
    <w:rsid w:val="000E3D99"/>
    <w:rsid w:val="000E4BFA"/>
    <w:rsid w:val="000E4F88"/>
    <w:rsid w:val="000F4794"/>
    <w:rsid w:val="000F49DA"/>
    <w:rsid w:val="000F67C8"/>
    <w:rsid w:val="00104DDC"/>
    <w:rsid w:val="00105D02"/>
    <w:rsid w:val="00106AD0"/>
    <w:rsid w:val="00114C70"/>
    <w:rsid w:val="00121886"/>
    <w:rsid w:val="00132A71"/>
    <w:rsid w:val="00133BA4"/>
    <w:rsid w:val="00140F1F"/>
    <w:rsid w:val="00141C16"/>
    <w:rsid w:val="0015514B"/>
    <w:rsid w:val="001576BE"/>
    <w:rsid w:val="00165034"/>
    <w:rsid w:val="0018780E"/>
    <w:rsid w:val="0019497D"/>
    <w:rsid w:val="00196710"/>
    <w:rsid w:val="001A1749"/>
    <w:rsid w:val="001B1802"/>
    <w:rsid w:val="001B182E"/>
    <w:rsid w:val="001B18AF"/>
    <w:rsid w:val="001B2B3A"/>
    <w:rsid w:val="001B331F"/>
    <w:rsid w:val="001B414B"/>
    <w:rsid w:val="001C0AAF"/>
    <w:rsid w:val="001D37B5"/>
    <w:rsid w:val="001D5A9D"/>
    <w:rsid w:val="001E07FE"/>
    <w:rsid w:val="001E64B4"/>
    <w:rsid w:val="001F14B4"/>
    <w:rsid w:val="001F5734"/>
    <w:rsid w:val="00206ECD"/>
    <w:rsid w:val="00211E78"/>
    <w:rsid w:val="002132CC"/>
    <w:rsid w:val="00214EE9"/>
    <w:rsid w:val="002203DB"/>
    <w:rsid w:val="00222F63"/>
    <w:rsid w:val="00224693"/>
    <w:rsid w:val="00232C5A"/>
    <w:rsid w:val="002332D6"/>
    <w:rsid w:val="00245519"/>
    <w:rsid w:val="00252429"/>
    <w:rsid w:val="00252EEC"/>
    <w:rsid w:val="00256D4A"/>
    <w:rsid w:val="00260697"/>
    <w:rsid w:val="002A0EE0"/>
    <w:rsid w:val="002B6B7D"/>
    <w:rsid w:val="002C657F"/>
    <w:rsid w:val="002D1219"/>
    <w:rsid w:val="002D5330"/>
    <w:rsid w:val="002D719C"/>
    <w:rsid w:val="002E3EAF"/>
    <w:rsid w:val="002F5BB3"/>
    <w:rsid w:val="002F5D6F"/>
    <w:rsid w:val="002F71D7"/>
    <w:rsid w:val="002F7DFC"/>
    <w:rsid w:val="00300CAC"/>
    <w:rsid w:val="00303260"/>
    <w:rsid w:val="00310439"/>
    <w:rsid w:val="003169C8"/>
    <w:rsid w:val="00317A86"/>
    <w:rsid w:val="0032745B"/>
    <w:rsid w:val="00327E20"/>
    <w:rsid w:val="00331F3C"/>
    <w:rsid w:val="00336A34"/>
    <w:rsid w:val="003507D7"/>
    <w:rsid w:val="00351AE3"/>
    <w:rsid w:val="003552BD"/>
    <w:rsid w:val="0037122B"/>
    <w:rsid w:val="00371756"/>
    <w:rsid w:val="0037225A"/>
    <w:rsid w:val="00372D6D"/>
    <w:rsid w:val="00373834"/>
    <w:rsid w:val="00377F75"/>
    <w:rsid w:val="00382313"/>
    <w:rsid w:val="0038258A"/>
    <w:rsid w:val="003832C5"/>
    <w:rsid w:val="003939AC"/>
    <w:rsid w:val="00397670"/>
    <w:rsid w:val="003A105C"/>
    <w:rsid w:val="003A3385"/>
    <w:rsid w:val="003A3995"/>
    <w:rsid w:val="003A3E1D"/>
    <w:rsid w:val="003A5F26"/>
    <w:rsid w:val="003B1ADF"/>
    <w:rsid w:val="003B31E4"/>
    <w:rsid w:val="003C03D9"/>
    <w:rsid w:val="003C6052"/>
    <w:rsid w:val="003E2CC9"/>
    <w:rsid w:val="003F0B2D"/>
    <w:rsid w:val="003F78D1"/>
    <w:rsid w:val="00401E58"/>
    <w:rsid w:val="004023C6"/>
    <w:rsid w:val="0040436E"/>
    <w:rsid w:val="00405C3A"/>
    <w:rsid w:val="00413AA0"/>
    <w:rsid w:val="00413C7C"/>
    <w:rsid w:val="0042024F"/>
    <w:rsid w:val="004205F1"/>
    <w:rsid w:val="00423083"/>
    <w:rsid w:val="0043529D"/>
    <w:rsid w:val="00442529"/>
    <w:rsid w:val="00447991"/>
    <w:rsid w:val="00450D9D"/>
    <w:rsid w:val="004533B1"/>
    <w:rsid w:val="00455490"/>
    <w:rsid w:val="00463223"/>
    <w:rsid w:val="0046479C"/>
    <w:rsid w:val="004664B0"/>
    <w:rsid w:val="00466572"/>
    <w:rsid w:val="004779D9"/>
    <w:rsid w:val="00482E9A"/>
    <w:rsid w:val="00484161"/>
    <w:rsid w:val="00486E7C"/>
    <w:rsid w:val="00492882"/>
    <w:rsid w:val="004A0125"/>
    <w:rsid w:val="004A08BB"/>
    <w:rsid w:val="004A0D8C"/>
    <w:rsid w:val="004A2F2A"/>
    <w:rsid w:val="004A336E"/>
    <w:rsid w:val="004A42E6"/>
    <w:rsid w:val="004B51C8"/>
    <w:rsid w:val="004B5ACE"/>
    <w:rsid w:val="004B5B90"/>
    <w:rsid w:val="004C3107"/>
    <w:rsid w:val="004C4CC8"/>
    <w:rsid w:val="004D362A"/>
    <w:rsid w:val="004D5BEE"/>
    <w:rsid w:val="004E6951"/>
    <w:rsid w:val="004F09F3"/>
    <w:rsid w:val="004F4E17"/>
    <w:rsid w:val="004F641B"/>
    <w:rsid w:val="005060E3"/>
    <w:rsid w:val="00512660"/>
    <w:rsid w:val="005159BF"/>
    <w:rsid w:val="005171B0"/>
    <w:rsid w:val="00521637"/>
    <w:rsid w:val="00532B87"/>
    <w:rsid w:val="00536A5C"/>
    <w:rsid w:val="0054052A"/>
    <w:rsid w:val="00543449"/>
    <w:rsid w:val="00544C7B"/>
    <w:rsid w:val="0055005C"/>
    <w:rsid w:val="00554B2D"/>
    <w:rsid w:val="00562279"/>
    <w:rsid w:val="005A2F77"/>
    <w:rsid w:val="005A681C"/>
    <w:rsid w:val="005B1DE9"/>
    <w:rsid w:val="005B28DE"/>
    <w:rsid w:val="005C0068"/>
    <w:rsid w:val="005C7164"/>
    <w:rsid w:val="005D1859"/>
    <w:rsid w:val="005D24B7"/>
    <w:rsid w:val="005E00A9"/>
    <w:rsid w:val="005E23F8"/>
    <w:rsid w:val="005F2FD3"/>
    <w:rsid w:val="005F3407"/>
    <w:rsid w:val="005F68AA"/>
    <w:rsid w:val="00600F35"/>
    <w:rsid w:val="006067BD"/>
    <w:rsid w:val="00607F50"/>
    <w:rsid w:val="0061232E"/>
    <w:rsid w:val="00616A68"/>
    <w:rsid w:val="00620900"/>
    <w:rsid w:val="00631469"/>
    <w:rsid w:val="0063492B"/>
    <w:rsid w:val="00636CC0"/>
    <w:rsid w:val="0064486B"/>
    <w:rsid w:val="00645BAD"/>
    <w:rsid w:val="0064653A"/>
    <w:rsid w:val="006474F4"/>
    <w:rsid w:val="00660E09"/>
    <w:rsid w:val="00670709"/>
    <w:rsid w:val="006741FC"/>
    <w:rsid w:val="00674D5C"/>
    <w:rsid w:val="00681338"/>
    <w:rsid w:val="006857A0"/>
    <w:rsid w:val="00693188"/>
    <w:rsid w:val="006A0569"/>
    <w:rsid w:val="006A2F2E"/>
    <w:rsid w:val="006B23D1"/>
    <w:rsid w:val="006B5222"/>
    <w:rsid w:val="006B550C"/>
    <w:rsid w:val="006C32FE"/>
    <w:rsid w:val="006D1409"/>
    <w:rsid w:val="006D49C5"/>
    <w:rsid w:val="006D7359"/>
    <w:rsid w:val="006E248F"/>
    <w:rsid w:val="006E396C"/>
    <w:rsid w:val="006F1D2B"/>
    <w:rsid w:val="006F36CF"/>
    <w:rsid w:val="006F4D52"/>
    <w:rsid w:val="006F79F3"/>
    <w:rsid w:val="007028AE"/>
    <w:rsid w:val="00702AC1"/>
    <w:rsid w:val="00704394"/>
    <w:rsid w:val="007055F0"/>
    <w:rsid w:val="00705CF1"/>
    <w:rsid w:val="007114B1"/>
    <w:rsid w:val="007134F2"/>
    <w:rsid w:val="00720585"/>
    <w:rsid w:val="0072269B"/>
    <w:rsid w:val="00723F34"/>
    <w:rsid w:val="0072560D"/>
    <w:rsid w:val="00733C22"/>
    <w:rsid w:val="007345F6"/>
    <w:rsid w:val="00741371"/>
    <w:rsid w:val="00747A9E"/>
    <w:rsid w:val="00753CDE"/>
    <w:rsid w:val="007566C5"/>
    <w:rsid w:val="00763F57"/>
    <w:rsid w:val="00774631"/>
    <w:rsid w:val="007847A0"/>
    <w:rsid w:val="00784F74"/>
    <w:rsid w:val="007A3AAD"/>
    <w:rsid w:val="007A7A20"/>
    <w:rsid w:val="007A7B37"/>
    <w:rsid w:val="007B30E9"/>
    <w:rsid w:val="007C065F"/>
    <w:rsid w:val="007C4533"/>
    <w:rsid w:val="007C702C"/>
    <w:rsid w:val="007D44F7"/>
    <w:rsid w:val="007E1ABE"/>
    <w:rsid w:val="007F228A"/>
    <w:rsid w:val="007F27DD"/>
    <w:rsid w:val="007F56BF"/>
    <w:rsid w:val="007F6021"/>
    <w:rsid w:val="007F7B33"/>
    <w:rsid w:val="008024C2"/>
    <w:rsid w:val="0080646D"/>
    <w:rsid w:val="00810EE8"/>
    <w:rsid w:val="00811283"/>
    <w:rsid w:val="00820316"/>
    <w:rsid w:val="008265C0"/>
    <w:rsid w:val="00827FBE"/>
    <w:rsid w:val="008342A1"/>
    <w:rsid w:val="008363BC"/>
    <w:rsid w:val="008370E6"/>
    <w:rsid w:val="00844293"/>
    <w:rsid w:val="008516E6"/>
    <w:rsid w:val="00851A4C"/>
    <w:rsid w:val="0086151D"/>
    <w:rsid w:val="00862491"/>
    <w:rsid w:val="00865431"/>
    <w:rsid w:val="008654AB"/>
    <w:rsid w:val="008738C2"/>
    <w:rsid w:val="00895BD6"/>
    <w:rsid w:val="00897514"/>
    <w:rsid w:val="008978E0"/>
    <w:rsid w:val="008B0822"/>
    <w:rsid w:val="008B316E"/>
    <w:rsid w:val="008B3597"/>
    <w:rsid w:val="008B42AF"/>
    <w:rsid w:val="008B7E33"/>
    <w:rsid w:val="008C1B6E"/>
    <w:rsid w:val="008C21F7"/>
    <w:rsid w:val="008C41A0"/>
    <w:rsid w:val="008C6AE7"/>
    <w:rsid w:val="008E76E0"/>
    <w:rsid w:val="008F1076"/>
    <w:rsid w:val="008F7FB3"/>
    <w:rsid w:val="00910925"/>
    <w:rsid w:val="00912F97"/>
    <w:rsid w:val="0091739F"/>
    <w:rsid w:val="009214F5"/>
    <w:rsid w:val="00934DDD"/>
    <w:rsid w:val="0094279C"/>
    <w:rsid w:val="0094619F"/>
    <w:rsid w:val="00955D51"/>
    <w:rsid w:val="00957275"/>
    <w:rsid w:val="0095738F"/>
    <w:rsid w:val="00957DB9"/>
    <w:rsid w:val="00963A13"/>
    <w:rsid w:val="0096631C"/>
    <w:rsid w:val="009731F3"/>
    <w:rsid w:val="00973324"/>
    <w:rsid w:val="00980F71"/>
    <w:rsid w:val="009819BA"/>
    <w:rsid w:val="00990B92"/>
    <w:rsid w:val="00996BC7"/>
    <w:rsid w:val="009A4376"/>
    <w:rsid w:val="009A44BD"/>
    <w:rsid w:val="009B0C5F"/>
    <w:rsid w:val="009B410E"/>
    <w:rsid w:val="009C08D7"/>
    <w:rsid w:val="009C17F7"/>
    <w:rsid w:val="009C7450"/>
    <w:rsid w:val="009D31DD"/>
    <w:rsid w:val="009D3CA2"/>
    <w:rsid w:val="009E42DB"/>
    <w:rsid w:val="009E44F2"/>
    <w:rsid w:val="009F250F"/>
    <w:rsid w:val="009F75F5"/>
    <w:rsid w:val="00A0111A"/>
    <w:rsid w:val="00A03A43"/>
    <w:rsid w:val="00A040EA"/>
    <w:rsid w:val="00A07DF4"/>
    <w:rsid w:val="00A265F6"/>
    <w:rsid w:val="00A3490F"/>
    <w:rsid w:val="00A3680C"/>
    <w:rsid w:val="00A3770B"/>
    <w:rsid w:val="00A4280F"/>
    <w:rsid w:val="00A444A5"/>
    <w:rsid w:val="00A45605"/>
    <w:rsid w:val="00A46E33"/>
    <w:rsid w:val="00A47A19"/>
    <w:rsid w:val="00A7770D"/>
    <w:rsid w:val="00A82D75"/>
    <w:rsid w:val="00A83079"/>
    <w:rsid w:val="00A9381B"/>
    <w:rsid w:val="00AA1A47"/>
    <w:rsid w:val="00AA1FEC"/>
    <w:rsid w:val="00AA6D92"/>
    <w:rsid w:val="00AB0341"/>
    <w:rsid w:val="00AB497D"/>
    <w:rsid w:val="00AC02FA"/>
    <w:rsid w:val="00AC4552"/>
    <w:rsid w:val="00AD248E"/>
    <w:rsid w:val="00AD4820"/>
    <w:rsid w:val="00AD4A12"/>
    <w:rsid w:val="00AF048B"/>
    <w:rsid w:val="00AF1390"/>
    <w:rsid w:val="00AF3E52"/>
    <w:rsid w:val="00B032FF"/>
    <w:rsid w:val="00B0709C"/>
    <w:rsid w:val="00B125FC"/>
    <w:rsid w:val="00B407AD"/>
    <w:rsid w:val="00B41E85"/>
    <w:rsid w:val="00B43B3E"/>
    <w:rsid w:val="00B45BB1"/>
    <w:rsid w:val="00B55A84"/>
    <w:rsid w:val="00B615A3"/>
    <w:rsid w:val="00B61E15"/>
    <w:rsid w:val="00B6320A"/>
    <w:rsid w:val="00B657C9"/>
    <w:rsid w:val="00B7785D"/>
    <w:rsid w:val="00B804CE"/>
    <w:rsid w:val="00B8250E"/>
    <w:rsid w:val="00BA3C33"/>
    <w:rsid w:val="00BB2819"/>
    <w:rsid w:val="00BB370B"/>
    <w:rsid w:val="00BB4A24"/>
    <w:rsid w:val="00BC120D"/>
    <w:rsid w:val="00BC5395"/>
    <w:rsid w:val="00BC66D0"/>
    <w:rsid w:val="00BD149D"/>
    <w:rsid w:val="00BE3372"/>
    <w:rsid w:val="00BE7F8B"/>
    <w:rsid w:val="00BF3079"/>
    <w:rsid w:val="00BF5F2F"/>
    <w:rsid w:val="00C0238F"/>
    <w:rsid w:val="00C0604E"/>
    <w:rsid w:val="00C06836"/>
    <w:rsid w:val="00C1085E"/>
    <w:rsid w:val="00C13DAA"/>
    <w:rsid w:val="00C2080C"/>
    <w:rsid w:val="00C24CAA"/>
    <w:rsid w:val="00C26BEF"/>
    <w:rsid w:val="00C26DF6"/>
    <w:rsid w:val="00C30A5E"/>
    <w:rsid w:val="00C32B4E"/>
    <w:rsid w:val="00C447A6"/>
    <w:rsid w:val="00C521F2"/>
    <w:rsid w:val="00C55055"/>
    <w:rsid w:val="00C73B3F"/>
    <w:rsid w:val="00C73FEC"/>
    <w:rsid w:val="00C8756D"/>
    <w:rsid w:val="00CA0163"/>
    <w:rsid w:val="00CA5047"/>
    <w:rsid w:val="00CA5873"/>
    <w:rsid w:val="00CA5B18"/>
    <w:rsid w:val="00CB305F"/>
    <w:rsid w:val="00CB7686"/>
    <w:rsid w:val="00CC37EB"/>
    <w:rsid w:val="00CD024B"/>
    <w:rsid w:val="00CD5313"/>
    <w:rsid w:val="00CE03B1"/>
    <w:rsid w:val="00CE5C1B"/>
    <w:rsid w:val="00CF1548"/>
    <w:rsid w:val="00CF29A2"/>
    <w:rsid w:val="00CF3B8B"/>
    <w:rsid w:val="00D05C76"/>
    <w:rsid w:val="00D13315"/>
    <w:rsid w:val="00D2203E"/>
    <w:rsid w:val="00D223DB"/>
    <w:rsid w:val="00D248FC"/>
    <w:rsid w:val="00D310F4"/>
    <w:rsid w:val="00D33DF3"/>
    <w:rsid w:val="00D40A9A"/>
    <w:rsid w:val="00D42A98"/>
    <w:rsid w:val="00D44BF5"/>
    <w:rsid w:val="00D44C0E"/>
    <w:rsid w:val="00D702F1"/>
    <w:rsid w:val="00D74413"/>
    <w:rsid w:val="00D7669D"/>
    <w:rsid w:val="00D77A36"/>
    <w:rsid w:val="00D80DCD"/>
    <w:rsid w:val="00D82434"/>
    <w:rsid w:val="00D92F58"/>
    <w:rsid w:val="00D97E25"/>
    <w:rsid w:val="00DA5CF6"/>
    <w:rsid w:val="00DA67E1"/>
    <w:rsid w:val="00DB70DF"/>
    <w:rsid w:val="00DC091C"/>
    <w:rsid w:val="00DC0DEB"/>
    <w:rsid w:val="00DC6CD2"/>
    <w:rsid w:val="00DC7A61"/>
    <w:rsid w:val="00DE569A"/>
    <w:rsid w:val="00DE635B"/>
    <w:rsid w:val="00DF26C8"/>
    <w:rsid w:val="00DF4CAB"/>
    <w:rsid w:val="00E026DB"/>
    <w:rsid w:val="00E05634"/>
    <w:rsid w:val="00E07997"/>
    <w:rsid w:val="00E11B09"/>
    <w:rsid w:val="00E14DB6"/>
    <w:rsid w:val="00E22F39"/>
    <w:rsid w:val="00E3242C"/>
    <w:rsid w:val="00E34DA0"/>
    <w:rsid w:val="00E3542A"/>
    <w:rsid w:val="00E45D4D"/>
    <w:rsid w:val="00E460CC"/>
    <w:rsid w:val="00E470F0"/>
    <w:rsid w:val="00E61487"/>
    <w:rsid w:val="00E61A38"/>
    <w:rsid w:val="00E63ED2"/>
    <w:rsid w:val="00E81DF7"/>
    <w:rsid w:val="00EA1041"/>
    <w:rsid w:val="00EA1194"/>
    <w:rsid w:val="00EA23E3"/>
    <w:rsid w:val="00EA33EA"/>
    <w:rsid w:val="00EA5D16"/>
    <w:rsid w:val="00EB2684"/>
    <w:rsid w:val="00EB5938"/>
    <w:rsid w:val="00EC095C"/>
    <w:rsid w:val="00EC43FE"/>
    <w:rsid w:val="00EC4BDB"/>
    <w:rsid w:val="00ED071F"/>
    <w:rsid w:val="00ED37F8"/>
    <w:rsid w:val="00ED66D3"/>
    <w:rsid w:val="00ED6A99"/>
    <w:rsid w:val="00EF0B7A"/>
    <w:rsid w:val="00EF611F"/>
    <w:rsid w:val="00F05DA6"/>
    <w:rsid w:val="00F111AB"/>
    <w:rsid w:val="00F1120D"/>
    <w:rsid w:val="00F168CD"/>
    <w:rsid w:val="00F22C79"/>
    <w:rsid w:val="00F33FDB"/>
    <w:rsid w:val="00F3536E"/>
    <w:rsid w:val="00F43E0D"/>
    <w:rsid w:val="00F55363"/>
    <w:rsid w:val="00F573AA"/>
    <w:rsid w:val="00F74598"/>
    <w:rsid w:val="00F75A5C"/>
    <w:rsid w:val="00F827AA"/>
    <w:rsid w:val="00F968A7"/>
    <w:rsid w:val="00FB144C"/>
    <w:rsid w:val="00FB2F95"/>
    <w:rsid w:val="00FC15B4"/>
    <w:rsid w:val="00FC1E24"/>
    <w:rsid w:val="00FC1EE5"/>
    <w:rsid w:val="00FC36A4"/>
    <w:rsid w:val="00FC5621"/>
    <w:rsid w:val="00FC5ACF"/>
    <w:rsid w:val="00FE60AE"/>
    <w:rsid w:val="00FE626A"/>
    <w:rsid w:val="00FE7259"/>
    <w:rsid w:val="00FF7947"/>
  </w:rsids>
  <m:mathPr>
    <m:mathFont m:val="Cambria Math"/>
    <m:brkBin m:val="before"/>
    <m:brkBinSub m:val="--"/>
    <m:smallFrac/>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37D80E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810EE8"/>
    <w:rPr>
      <w:sz w:val="24"/>
      <w:szCs w:val="24"/>
      <w:lang w:val="fr-CH"/>
    </w:rPr>
  </w:style>
  <w:style w:type="paragraph" w:styleId="Titre1">
    <w:name w:val="heading 1"/>
    <w:basedOn w:val="Normal"/>
    <w:next w:val="Normal"/>
    <w:link w:val="Titre1Car"/>
    <w:uiPriority w:val="9"/>
    <w:qFormat/>
    <w:rsid w:val="00532B87"/>
    <w:pPr>
      <w:keepNext/>
      <w:spacing w:after="120" w:line="260" w:lineRule="exact"/>
      <w:jc w:val="both"/>
      <w:outlineLvl w:val="0"/>
    </w:pPr>
    <w:rPr>
      <w:rFonts w:ascii="Verdana" w:hAnsi="Verdana"/>
      <w:sz w:val="56"/>
      <w:lang w:val="fr-FR"/>
    </w:rPr>
  </w:style>
  <w:style w:type="paragraph" w:styleId="Titre2">
    <w:name w:val="heading 2"/>
    <w:basedOn w:val="Normal"/>
    <w:next w:val="Normal"/>
    <w:link w:val="Titre2Car"/>
    <w:semiHidden/>
    <w:unhideWhenUsed/>
    <w:qFormat/>
    <w:rsid w:val="001B182E"/>
    <w:pPr>
      <w:keepNext/>
      <w:keepLines/>
      <w:spacing w:before="40" w:line="280" w:lineRule="exact"/>
      <w:jc w:val="both"/>
      <w:outlineLvl w:val="1"/>
    </w:pPr>
    <w:rPr>
      <w:rFonts w:asciiTheme="majorHAnsi" w:eastAsiaTheme="majorEastAsia" w:hAnsiTheme="majorHAnsi" w:cstheme="majorBidi"/>
      <w:color w:val="365F91" w:themeColor="accent1" w:themeShade="BF"/>
      <w:sz w:val="26"/>
      <w:szCs w:val="26"/>
      <w:lang w:val="fr-FR"/>
    </w:rPr>
  </w:style>
  <w:style w:type="paragraph" w:styleId="Titre3">
    <w:name w:val="heading 3"/>
    <w:basedOn w:val="Normal"/>
    <w:next w:val="Normal"/>
    <w:link w:val="Titre3Car"/>
    <w:semiHidden/>
    <w:unhideWhenUsed/>
    <w:qFormat/>
    <w:rsid w:val="001B182E"/>
    <w:pPr>
      <w:keepNext/>
      <w:keepLines/>
      <w:spacing w:before="40" w:line="280" w:lineRule="exact"/>
      <w:jc w:val="both"/>
      <w:outlineLvl w:val="2"/>
    </w:pPr>
    <w:rPr>
      <w:rFonts w:asciiTheme="majorHAnsi" w:eastAsiaTheme="majorEastAsia" w:hAnsiTheme="majorHAnsi" w:cstheme="majorBidi"/>
      <w:color w:val="243F60" w:themeColor="accent1" w:themeShade="7F"/>
      <w:lang w:val="fr-FR"/>
    </w:rPr>
  </w:style>
  <w:style w:type="paragraph" w:styleId="Titre4">
    <w:name w:val="heading 4"/>
    <w:basedOn w:val="Normal"/>
    <w:next w:val="Normal"/>
    <w:link w:val="Titre4Car"/>
    <w:semiHidden/>
    <w:unhideWhenUsed/>
    <w:qFormat/>
    <w:rsid w:val="001B182E"/>
    <w:pPr>
      <w:keepNext/>
      <w:keepLines/>
      <w:spacing w:before="40" w:line="280" w:lineRule="exact"/>
      <w:jc w:val="both"/>
      <w:outlineLvl w:val="3"/>
    </w:pPr>
    <w:rPr>
      <w:rFonts w:asciiTheme="majorHAnsi" w:eastAsiaTheme="majorEastAsia" w:hAnsiTheme="majorHAnsi" w:cstheme="majorBidi"/>
      <w:i/>
      <w:iCs/>
      <w:color w:val="365F91" w:themeColor="accent1" w:themeShade="BF"/>
      <w:lang w:val="fr-FR"/>
    </w:rPr>
  </w:style>
  <w:style w:type="paragraph" w:styleId="Titre6">
    <w:name w:val="heading 6"/>
    <w:basedOn w:val="Normal"/>
    <w:next w:val="Normal"/>
    <w:qFormat/>
    <w:rsid w:val="007055F0"/>
    <w:pPr>
      <w:numPr>
        <w:ilvl w:val="1"/>
        <w:numId w:val="5"/>
      </w:numPr>
      <w:spacing w:before="240" w:after="60" w:line="280" w:lineRule="exact"/>
      <w:jc w:val="both"/>
      <w:outlineLvl w:val="5"/>
    </w:pPr>
    <w:rPr>
      <w:b/>
      <w:sz w:val="22"/>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qFormat/>
    <w:rsid w:val="00532B87"/>
    <w:pPr>
      <w:tabs>
        <w:tab w:val="right" w:pos="851"/>
      </w:tabs>
      <w:spacing w:after="120" w:line="280" w:lineRule="exact"/>
      <w:ind w:firstLine="851"/>
      <w:jc w:val="both"/>
    </w:pPr>
    <w:rPr>
      <w:rFonts w:ascii="Arial" w:hAnsi="Arial"/>
      <w:spacing w:val="20"/>
      <w:sz w:val="14"/>
      <w:lang w:val="fr-FR"/>
    </w:rPr>
  </w:style>
  <w:style w:type="paragraph" w:styleId="Pieddepage">
    <w:name w:val="footer"/>
    <w:basedOn w:val="Normal"/>
    <w:link w:val="PieddepageCar"/>
    <w:qFormat/>
    <w:rsid w:val="00532B87"/>
    <w:pPr>
      <w:tabs>
        <w:tab w:val="center" w:pos="4536"/>
        <w:tab w:val="right" w:pos="9072"/>
      </w:tabs>
      <w:spacing w:after="120" w:line="280" w:lineRule="exact"/>
      <w:jc w:val="both"/>
    </w:pPr>
    <w:rPr>
      <w:lang w:val="fr-FR"/>
    </w:rPr>
  </w:style>
  <w:style w:type="character" w:styleId="Numrodepage">
    <w:name w:val="page number"/>
    <w:rsid w:val="00532B87"/>
    <w:rPr>
      <w:rFonts w:ascii="Arial" w:hAnsi="Arial"/>
      <w:b/>
      <w:sz w:val="16"/>
    </w:rPr>
  </w:style>
  <w:style w:type="paragraph" w:styleId="TM1">
    <w:name w:val="toc 1"/>
    <w:basedOn w:val="Normal"/>
    <w:next w:val="Normal"/>
    <w:autoRedefine/>
    <w:uiPriority w:val="39"/>
    <w:qFormat/>
    <w:rsid w:val="00532B87"/>
    <w:pPr>
      <w:keepNext/>
      <w:tabs>
        <w:tab w:val="right" w:leader="dot" w:pos="6793"/>
      </w:tabs>
      <w:spacing w:before="280" w:after="120" w:line="250" w:lineRule="exact"/>
      <w:ind w:left="851" w:hanging="851"/>
      <w:jc w:val="both"/>
    </w:pPr>
    <w:rPr>
      <w:rFonts w:ascii="Arial Narrow" w:hAnsi="Arial Narrow"/>
      <w:b/>
      <w:smallCaps/>
      <w:noProof/>
      <w:sz w:val="20"/>
      <w:lang w:val="fr-FR"/>
    </w:rPr>
  </w:style>
  <w:style w:type="paragraph" w:styleId="Retraitcorpsdetexte">
    <w:name w:val="Body Text Indent"/>
    <w:basedOn w:val="Normal"/>
    <w:rsid w:val="00532B87"/>
    <w:pPr>
      <w:spacing w:after="120" w:line="280" w:lineRule="exact"/>
      <w:ind w:left="283"/>
      <w:jc w:val="both"/>
    </w:pPr>
    <w:rPr>
      <w:lang w:val="fr-FR"/>
    </w:rPr>
  </w:style>
  <w:style w:type="paragraph" w:customStyle="1" w:styleId="ARDiST-Auteur">
    <w:name w:val="ARDiST-Auteur"/>
    <w:qFormat/>
    <w:rsid w:val="00532B87"/>
    <w:pPr>
      <w:spacing w:before="40" w:line="230" w:lineRule="exact"/>
      <w:ind w:left="2268"/>
      <w:jc w:val="right"/>
      <w:outlineLvl w:val="2"/>
    </w:pPr>
    <w:rPr>
      <w:rFonts w:ascii="Arial" w:hAnsi="Arial"/>
    </w:rPr>
  </w:style>
  <w:style w:type="paragraph" w:customStyle="1" w:styleId="ARDiST-Titrearticle">
    <w:name w:val="ARDiST-Titre article"/>
    <w:qFormat/>
    <w:rsid w:val="00FC36A4"/>
    <w:pPr>
      <w:spacing w:before="240" w:after="240" w:line="240" w:lineRule="exact"/>
      <w:ind w:left="1701" w:right="567"/>
      <w:jc w:val="right"/>
      <w:outlineLvl w:val="0"/>
    </w:pPr>
    <w:rPr>
      <w:rFonts w:ascii="Gadugi" w:hAnsi="Gadugi"/>
      <w:b/>
      <w:spacing w:val="20"/>
      <w:sz w:val="34"/>
    </w:rPr>
  </w:style>
  <w:style w:type="paragraph" w:styleId="Notedebasdepage">
    <w:name w:val="footnote text"/>
    <w:basedOn w:val="Normal"/>
    <w:link w:val="NotedebasdepageCar"/>
    <w:uiPriority w:val="99"/>
    <w:rsid w:val="00532B87"/>
    <w:pPr>
      <w:tabs>
        <w:tab w:val="left" w:pos="159"/>
      </w:tabs>
      <w:spacing w:after="120" w:line="200" w:lineRule="exact"/>
      <w:jc w:val="both"/>
    </w:pPr>
    <w:rPr>
      <w:sz w:val="17"/>
      <w:lang w:val="fr-FR"/>
    </w:rPr>
  </w:style>
  <w:style w:type="paragraph" w:customStyle="1" w:styleId="ARDiST-Sous-titrearticle">
    <w:name w:val="ARDiST-Sous-titre article"/>
    <w:basedOn w:val="ARDiST-Titrearticle"/>
    <w:qFormat/>
    <w:rsid w:val="00C8756D"/>
    <w:pPr>
      <w:spacing w:before="120" w:after="960"/>
      <w:outlineLvl w:val="1"/>
    </w:pPr>
    <w:rPr>
      <w:b w:val="0"/>
      <w:i/>
      <w:noProof/>
      <w:sz w:val="28"/>
    </w:rPr>
  </w:style>
  <w:style w:type="paragraph" w:customStyle="1" w:styleId="ARDiST-citationenfranais">
    <w:name w:val="ARDiST-citation en français"/>
    <w:next w:val="ARDiST-Corpsdetexte"/>
    <w:qFormat/>
    <w:rsid w:val="00114C70"/>
    <w:pPr>
      <w:spacing w:before="120" w:after="120" w:line="200" w:lineRule="exact"/>
      <w:ind w:left="567" w:right="567"/>
      <w:contextualSpacing/>
      <w:jc w:val="both"/>
    </w:pPr>
    <w:rPr>
      <w:noProof/>
      <w:sz w:val="18"/>
    </w:rPr>
  </w:style>
  <w:style w:type="paragraph" w:customStyle="1" w:styleId="ARDiST-Corpsdetexte">
    <w:name w:val="ARDiST-Corps de texte"/>
    <w:qFormat/>
    <w:rsid w:val="00FC36A4"/>
    <w:pPr>
      <w:spacing w:after="60" w:line="260" w:lineRule="exact"/>
      <w:ind w:firstLine="227"/>
      <w:jc w:val="both"/>
    </w:pPr>
    <w:rPr>
      <w:sz w:val="22"/>
    </w:rPr>
  </w:style>
  <w:style w:type="paragraph" w:customStyle="1" w:styleId="ARDiST-Titre3">
    <w:name w:val="ARDiST-Titre 3"/>
    <w:next w:val="ARDiST-Corpsdetexte"/>
    <w:rsid w:val="00114C70"/>
    <w:pPr>
      <w:keepNext/>
      <w:suppressAutoHyphens/>
      <w:spacing w:before="320" w:after="200" w:line="260" w:lineRule="exact"/>
      <w:ind w:left="1985" w:hanging="851"/>
      <w:jc w:val="both"/>
      <w:outlineLvl w:val="5"/>
    </w:pPr>
    <w:rPr>
      <w:rFonts w:ascii="Gadugi" w:hAnsi="Gadugi"/>
      <w:b/>
      <w:i/>
      <w:noProof/>
      <w:sz w:val="24"/>
    </w:rPr>
  </w:style>
  <w:style w:type="paragraph" w:customStyle="1" w:styleId="ARDiST-Titre2">
    <w:name w:val="ARDiST-Titre 2"/>
    <w:next w:val="ARDiST-Corpsdetexte"/>
    <w:qFormat/>
    <w:rsid w:val="00670709"/>
    <w:pPr>
      <w:keepNext/>
      <w:suppressAutoHyphens/>
      <w:spacing w:before="320" w:after="200" w:line="260" w:lineRule="exact"/>
      <w:ind w:firstLine="851"/>
      <w:outlineLvl w:val="4"/>
    </w:pPr>
    <w:rPr>
      <w:rFonts w:ascii="Gadugi" w:hAnsi="Gadugi"/>
      <w:b/>
      <w:noProof/>
      <w:sz w:val="28"/>
    </w:rPr>
  </w:style>
  <w:style w:type="paragraph" w:customStyle="1" w:styleId="PUL-titre1-avecnumro">
    <w:name w:val="PUL-titre 1-avec numéro"/>
    <w:next w:val="ARDiST-Corpsdetexte"/>
    <w:qFormat/>
    <w:rsid w:val="007055F0"/>
    <w:pPr>
      <w:keepNext/>
      <w:numPr>
        <w:ilvl w:val="3"/>
        <w:numId w:val="5"/>
      </w:numPr>
      <w:suppressAutoHyphens/>
      <w:spacing w:before="320" w:after="200" w:line="270" w:lineRule="exact"/>
      <w:outlineLvl w:val="3"/>
    </w:pPr>
    <w:rPr>
      <w:rFonts w:ascii="Arial" w:hAnsi="Arial"/>
      <w:b/>
      <w:noProof/>
      <w:sz w:val="24"/>
    </w:rPr>
  </w:style>
  <w:style w:type="paragraph" w:customStyle="1" w:styleId="ARDiST-lLstenumrote">
    <w:name w:val="ARDiST-lLste numérotée"/>
    <w:basedOn w:val="ARDiST-lLstepuces"/>
    <w:next w:val="ARDiST-Corpsdetexte"/>
    <w:qFormat/>
    <w:rsid w:val="003A105C"/>
    <w:pPr>
      <w:numPr>
        <w:numId w:val="4"/>
      </w:numPr>
    </w:pPr>
    <w:rPr>
      <w:noProof/>
    </w:rPr>
  </w:style>
  <w:style w:type="paragraph" w:customStyle="1" w:styleId="ARDiST-Filet">
    <w:name w:val="ARDiST-Filet"/>
    <w:basedOn w:val="ARDiST-Auteur"/>
    <w:autoRedefine/>
    <w:qFormat/>
    <w:rsid w:val="007F6021"/>
    <w:pPr>
      <w:pBdr>
        <w:bottom w:val="single" w:sz="12" w:space="1" w:color="auto"/>
      </w:pBdr>
      <w:spacing w:before="0" w:line="20" w:lineRule="exact"/>
      <w:ind w:left="1701" w:right="3969"/>
      <w:jc w:val="left"/>
    </w:pPr>
    <w:rPr>
      <w:sz w:val="8"/>
    </w:rPr>
  </w:style>
  <w:style w:type="paragraph" w:customStyle="1" w:styleId="ARDiST-En-ttepaire">
    <w:name w:val="ARDiST-En-tête paire"/>
    <w:basedOn w:val="En-tte"/>
    <w:qFormat/>
    <w:rsid w:val="007F6021"/>
    <w:pPr>
      <w:tabs>
        <w:tab w:val="clear" w:pos="851"/>
      </w:tabs>
      <w:spacing w:after="240"/>
      <w:ind w:left="851" w:firstLine="0"/>
    </w:pPr>
  </w:style>
  <w:style w:type="paragraph" w:customStyle="1" w:styleId="ARDiST-En-tteimpaire">
    <w:name w:val="ARDiST-En-tête impaire"/>
    <w:basedOn w:val="ARDiST-En-ttepaire"/>
    <w:qFormat/>
    <w:rsid w:val="00532B87"/>
    <w:pPr>
      <w:ind w:left="0" w:right="851"/>
      <w:jc w:val="right"/>
    </w:pPr>
  </w:style>
  <w:style w:type="paragraph" w:customStyle="1" w:styleId="ARDiST-lLstepuces">
    <w:name w:val="ARDiST-lLste à puces"/>
    <w:qFormat/>
    <w:rsid w:val="00E05634"/>
    <w:pPr>
      <w:numPr>
        <w:numId w:val="1"/>
      </w:numPr>
      <w:spacing w:line="250" w:lineRule="exact"/>
      <w:ind w:left="567" w:hanging="567"/>
      <w:jc w:val="both"/>
    </w:pPr>
    <w:rPr>
      <w:sz w:val="22"/>
    </w:rPr>
  </w:style>
  <w:style w:type="paragraph" w:customStyle="1" w:styleId="ARDiST-Titre1">
    <w:name w:val="ARDiST-Titre 1"/>
    <w:next w:val="ARDiST-Corpsdetexte"/>
    <w:qFormat/>
    <w:rsid w:val="007C4533"/>
    <w:pPr>
      <w:keepNext/>
      <w:suppressAutoHyphens/>
      <w:spacing w:before="480" w:after="200" w:line="240" w:lineRule="exact"/>
      <w:ind w:left="1702" w:hanging="851"/>
      <w:outlineLvl w:val="3"/>
    </w:pPr>
    <w:rPr>
      <w:rFonts w:ascii="Gadugi" w:hAnsi="Gadugi"/>
      <w:b/>
      <w:smallCaps/>
      <w:sz w:val="28"/>
    </w:rPr>
  </w:style>
  <w:style w:type="paragraph" w:customStyle="1" w:styleId="PUL-titre11-avecnumro">
    <w:name w:val="PUL-titre 1.1-avec numéro"/>
    <w:basedOn w:val="ARDiST-Titre2"/>
    <w:next w:val="ARDiST-Corpsdetexte"/>
    <w:qFormat/>
    <w:rsid w:val="00693188"/>
    <w:pPr>
      <w:numPr>
        <w:ilvl w:val="4"/>
        <w:numId w:val="6"/>
      </w:numPr>
      <w:ind w:left="851" w:hanging="851"/>
    </w:pPr>
  </w:style>
  <w:style w:type="paragraph" w:customStyle="1" w:styleId="ARDiST-Rsumfranais">
    <w:name w:val="ARDiST-Résumé français"/>
    <w:qFormat/>
    <w:rsid w:val="007C4533"/>
    <w:pPr>
      <w:spacing w:before="60" w:line="240" w:lineRule="exact"/>
      <w:jc w:val="both"/>
    </w:pPr>
    <w:rPr>
      <w:rFonts w:ascii="Arial" w:hAnsi="Arial"/>
      <w:noProof/>
      <w:sz w:val="18"/>
    </w:rPr>
  </w:style>
  <w:style w:type="paragraph" w:styleId="TM2">
    <w:name w:val="toc 2"/>
    <w:basedOn w:val="Normal"/>
    <w:next w:val="Normal"/>
    <w:autoRedefine/>
    <w:uiPriority w:val="39"/>
    <w:qFormat/>
    <w:rsid w:val="00532B87"/>
    <w:pPr>
      <w:spacing w:before="120" w:after="120" w:line="280" w:lineRule="exact"/>
      <w:ind w:left="851"/>
      <w:jc w:val="both"/>
    </w:pPr>
    <w:rPr>
      <w:rFonts w:ascii="L Frutiger Light" w:hAnsi="L Frutiger Light"/>
      <w:sz w:val="20"/>
      <w:lang w:val="fr-FR"/>
    </w:rPr>
  </w:style>
  <w:style w:type="paragraph" w:styleId="TM3">
    <w:name w:val="toc 3"/>
    <w:basedOn w:val="Normal"/>
    <w:next w:val="Normal"/>
    <w:autoRedefine/>
    <w:uiPriority w:val="39"/>
    <w:qFormat/>
    <w:rsid w:val="00532B87"/>
    <w:pPr>
      <w:tabs>
        <w:tab w:val="right" w:leader="dot" w:pos="6793"/>
      </w:tabs>
      <w:spacing w:after="120" w:line="240" w:lineRule="exact"/>
      <w:ind w:left="851"/>
      <w:jc w:val="both"/>
    </w:pPr>
    <w:rPr>
      <w:rFonts w:ascii="L Frutiger Light" w:hAnsi="L Frutiger Light"/>
      <w:smallCaps/>
      <w:noProof/>
      <w:sz w:val="20"/>
      <w:lang w:val="fr-FR"/>
    </w:rPr>
  </w:style>
  <w:style w:type="paragraph" w:styleId="TM4">
    <w:name w:val="toc 4"/>
    <w:basedOn w:val="Normal"/>
    <w:next w:val="Normal"/>
    <w:autoRedefine/>
    <w:semiHidden/>
    <w:rsid w:val="00532B87"/>
    <w:pPr>
      <w:spacing w:after="120" w:line="280" w:lineRule="exact"/>
      <w:ind w:left="480"/>
      <w:jc w:val="both"/>
    </w:pPr>
    <w:rPr>
      <w:sz w:val="20"/>
      <w:lang w:val="fr-FR"/>
    </w:rPr>
  </w:style>
  <w:style w:type="paragraph" w:styleId="TM5">
    <w:name w:val="toc 5"/>
    <w:basedOn w:val="Normal"/>
    <w:next w:val="Normal"/>
    <w:autoRedefine/>
    <w:semiHidden/>
    <w:rsid w:val="00532B87"/>
    <w:pPr>
      <w:spacing w:after="120" w:line="280" w:lineRule="exact"/>
      <w:ind w:left="720"/>
      <w:jc w:val="both"/>
    </w:pPr>
    <w:rPr>
      <w:sz w:val="20"/>
      <w:lang w:val="fr-FR"/>
    </w:rPr>
  </w:style>
  <w:style w:type="paragraph" w:styleId="TM6">
    <w:name w:val="toc 6"/>
    <w:basedOn w:val="Normal"/>
    <w:next w:val="Normal"/>
    <w:autoRedefine/>
    <w:semiHidden/>
    <w:rsid w:val="00532B87"/>
    <w:pPr>
      <w:spacing w:after="120" w:line="280" w:lineRule="exact"/>
      <w:ind w:left="960"/>
      <w:jc w:val="both"/>
    </w:pPr>
    <w:rPr>
      <w:sz w:val="20"/>
      <w:lang w:val="fr-FR"/>
    </w:rPr>
  </w:style>
  <w:style w:type="paragraph" w:styleId="TM7">
    <w:name w:val="toc 7"/>
    <w:basedOn w:val="Normal"/>
    <w:next w:val="Normal"/>
    <w:autoRedefine/>
    <w:semiHidden/>
    <w:rsid w:val="00532B87"/>
    <w:pPr>
      <w:spacing w:after="120" w:line="280" w:lineRule="exact"/>
      <w:ind w:left="1200"/>
      <w:jc w:val="both"/>
    </w:pPr>
    <w:rPr>
      <w:sz w:val="20"/>
      <w:lang w:val="fr-FR"/>
    </w:rPr>
  </w:style>
  <w:style w:type="paragraph" w:styleId="TM8">
    <w:name w:val="toc 8"/>
    <w:basedOn w:val="Normal"/>
    <w:next w:val="Normal"/>
    <w:autoRedefine/>
    <w:semiHidden/>
    <w:rsid w:val="00532B87"/>
    <w:pPr>
      <w:spacing w:after="120" w:line="280" w:lineRule="exact"/>
      <w:ind w:left="1440"/>
      <w:jc w:val="both"/>
    </w:pPr>
    <w:rPr>
      <w:sz w:val="20"/>
      <w:lang w:val="fr-FR"/>
    </w:rPr>
  </w:style>
  <w:style w:type="paragraph" w:styleId="TM9">
    <w:name w:val="toc 9"/>
    <w:basedOn w:val="Normal"/>
    <w:next w:val="Normal"/>
    <w:autoRedefine/>
    <w:semiHidden/>
    <w:rsid w:val="00532B87"/>
    <w:pPr>
      <w:spacing w:after="120" w:line="280" w:lineRule="exact"/>
      <w:ind w:left="1680"/>
      <w:jc w:val="both"/>
    </w:pPr>
    <w:rPr>
      <w:sz w:val="20"/>
      <w:lang w:val="fr-FR"/>
    </w:rPr>
  </w:style>
  <w:style w:type="paragraph" w:customStyle="1" w:styleId="ARDiST-TitreRsum">
    <w:name w:val="ARDiST-Titre &quot;Résumé&quot;"/>
    <w:qFormat/>
    <w:rsid w:val="00FC36A4"/>
    <w:pPr>
      <w:spacing w:before="960" w:line="240" w:lineRule="exact"/>
      <w:outlineLvl w:val="0"/>
    </w:pPr>
    <w:rPr>
      <w:rFonts w:ascii="Gadugi" w:hAnsi="Gadugi"/>
      <w:b/>
      <w:noProof/>
    </w:rPr>
  </w:style>
  <w:style w:type="numbering" w:customStyle="1" w:styleId="Aucuneliste1">
    <w:name w:val="Aucune liste1"/>
    <w:next w:val="Aucuneliste"/>
    <w:uiPriority w:val="99"/>
    <w:semiHidden/>
    <w:unhideWhenUsed/>
    <w:rsid w:val="00912F97"/>
  </w:style>
  <w:style w:type="paragraph" w:customStyle="1" w:styleId="ARDiST-Titresfiguresettableaux">
    <w:name w:val="ARDiST-Titres figures et tableaux"/>
    <w:qFormat/>
    <w:rsid w:val="00B45BB1"/>
    <w:pPr>
      <w:spacing w:before="240" w:after="120" w:line="260" w:lineRule="exact"/>
      <w:jc w:val="center"/>
    </w:pPr>
    <w:rPr>
      <w:rFonts w:ascii="Gadugi" w:hAnsi="Gadugi"/>
      <w:noProof/>
    </w:rPr>
  </w:style>
  <w:style w:type="paragraph" w:customStyle="1" w:styleId="ARDiST-Lgendefiguresettableaux">
    <w:name w:val="ARDiST-Légende figures et tableaux"/>
    <w:qFormat/>
    <w:rsid w:val="003A105C"/>
    <w:pPr>
      <w:tabs>
        <w:tab w:val="left" w:pos="1701"/>
      </w:tabs>
      <w:spacing w:before="120" w:after="200" w:line="200" w:lineRule="exact"/>
    </w:pPr>
    <w:rPr>
      <w:rFonts w:ascii="Gadugi" w:hAnsi="Gadugi"/>
      <w:i/>
      <w:noProof/>
      <w:sz w:val="18"/>
    </w:rPr>
  </w:style>
  <w:style w:type="paragraph" w:customStyle="1" w:styleId="PUL-premierparagraphe">
    <w:name w:val="PUL-premier paragraphe"/>
    <w:next w:val="ARDiST-Corpsdetexte"/>
    <w:qFormat/>
    <w:rsid w:val="00532B87"/>
    <w:pPr>
      <w:spacing w:before="240" w:line="250" w:lineRule="exact"/>
      <w:ind w:firstLine="159"/>
      <w:jc w:val="both"/>
    </w:pPr>
  </w:style>
  <w:style w:type="paragraph" w:customStyle="1" w:styleId="PUL-Post-titrepartie">
    <w:name w:val="PUL-Post-titre partie"/>
    <w:basedOn w:val="Normal"/>
    <w:rsid w:val="00897514"/>
    <w:pPr>
      <w:spacing w:after="120" w:line="360" w:lineRule="auto"/>
      <w:ind w:left="1418"/>
      <w:jc w:val="right"/>
    </w:pPr>
    <w:rPr>
      <w:rFonts w:ascii="Arial" w:hAnsi="Arial" w:cs="Arial"/>
      <w:lang w:val="fr-FR"/>
    </w:rPr>
  </w:style>
  <w:style w:type="paragraph" w:customStyle="1" w:styleId="PUL-bibliographie">
    <w:name w:val="PUL-bibliographie"/>
    <w:next w:val="ARDiST-Corpsdetexte"/>
    <w:qFormat/>
    <w:rsid w:val="00532B87"/>
    <w:pPr>
      <w:spacing w:after="120" w:line="250" w:lineRule="exact"/>
      <w:ind w:left="357" w:hanging="357"/>
      <w:jc w:val="both"/>
    </w:pPr>
    <w:rPr>
      <w:noProof/>
    </w:rPr>
  </w:style>
  <w:style w:type="paragraph" w:customStyle="1" w:styleId="PUL-titre111-avecnumro">
    <w:name w:val="PUL-titre 1.1.1-avec numéro"/>
    <w:basedOn w:val="ARDiST-Titre3"/>
    <w:rsid w:val="007055F0"/>
    <w:pPr>
      <w:numPr>
        <w:ilvl w:val="5"/>
        <w:numId w:val="5"/>
      </w:numPr>
    </w:pPr>
  </w:style>
  <w:style w:type="character" w:customStyle="1" w:styleId="Titre1Car">
    <w:name w:val="Titre 1 Car"/>
    <w:link w:val="Titre1"/>
    <w:uiPriority w:val="9"/>
    <w:rsid w:val="00912F97"/>
    <w:rPr>
      <w:rFonts w:ascii="Verdana" w:hAnsi="Verdana"/>
      <w:sz w:val="56"/>
      <w:lang w:val="fr-FR" w:eastAsia="fr-FR"/>
    </w:rPr>
  </w:style>
  <w:style w:type="character" w:customStyle="1" w:styleId="En-tteCar">
    <w:name w:val="En-tête Car"/>
    <w:link w:val="En-tte"/>
    <w:rsid w:val="00912F97"/>
    <w:rPr>
      <w:rFonts w:ascii="Arial" w:hAnsi="Arial"/>
      <w:spacing w:val="20"/>
      <w:sz w:val="14"/>
      <w:lang w:val="fr-FR" w:eastAsia="fr-FR"/>
    </w:rPr>
  </w:style>
  <w:style w:type="character" w:customStyle="1" w:styleId="PieddepageCar">
    <w:name w:val="Pied de page Car"/>
    <w:link w:val="Pieddepage"/>
    <w:rsid w:val="00912F97"/>
    <w:rPr>
      <w:rFonts w:ascii="Times New Roman" w:hAnsi="Times New Roman"/>
      <w:sz w:val="24"/>
      <w:lang w:val="fr-FR" w:eastAsia="fr-FR"/>
    </w:rPr>
  </w:style>
  <w:style w:type="paragraph" w:customStyle="1" w:styleId="Listecouleur-Accent11">
    <w:name w:val="Liste couleur - Accent 11"/>
    <w:basedOn w:val="Normal"/>
    <w:uiPriority w:val="34"/>
    <w:qFormat/>
    <w:rsid w:val="00912F97"/>
    <w:pPr>
      <w:spacing w:after="120" w:line="280" w:lineRule="exact"/>
      <w:ind w:left="720"/>
      <w:contextualSpacing/>
      <w:jc w:val="both"/>
    </w:pPr>
    <w:rPr>
      <w:sz w:val="20"/>
      <w:lang w:val="fr-FR" w:eastAsia="fr-BE"/>
    </w:rPr>
  </w:style>
  <w:style w:type="character" w:customStyle="1" w:styleId="NotedebasdepageCar">
    <w:name w:val="Note de bas de page Car"/>
    <w:link w:val="Notedebasdepage"/>
    <w:uiPriority w:val="99"/>
    <w:rsid w:val="00912F97"/>
    <w:rPr>
      <w:rFonts w:ascii="Times New Roman" w:hAnsi="Times New Roman"/>
      <w:sz w:val="17"/>
      <w:lang w:val="fr-FR" w:eastAsia="fr-FR"/>
    </w:rPr>
  </w:style>
  <w:style w:type="paragraph" w:styleId="Textedebulles">
    <w:name w:val="Balloon Text"/>
    <w:basedOn w:val="Normal"/>
    <w:link w:val="TextedebullesCar"/>
    <w:uiPriority w:val="99"/>
    <w:unhideWhenUsed/>
    <w:rsid w:val="00912F97"/>
    <w:pPr>
      <w:spacing w:after="120" w:line="280" w:lineRule="exact"/>
      <w:jc w:val="both"/>
    </w:pPr>
    <w:rPr>
      <w:rFonts w:ascii="Tahoma" w:hAnsi="Tahoma" w:cs="Tahoma"/>
      <w:sz w:val="16"/>
      <w:szCs w:val="16"/>
      <w:lang w:val="fr-FR" w:eastAsia="fr-BE"/>
    </w:rPr>
  </w:style>
  <w:style w:type="character" w:customStyle="1" w:styleId="TextedebullesCar">
    <w:name w:val="Texte de bulles Car"/>
    <w:link w:val="Textedebulles"/>
    <w:uiPriority w:val="99"/>
    <w:rsid w:val="00912F97"/>
    <w:rPr>
      <w:rFonts w:ascii="Tahoma" w:eastAsia="Times New Roman" w:hAnsi="Tahoma" w:cs="Tahoma"/>
      <w:sz w:val="16"/>
      <w:szCs w:val="16"/>
      <w:lang w:val="fr-FR"/>
    </w:rPr>
  </w:style>
  <w:style w:type="character" w:styleId="Numrodeligne">
    <w:name w:val="line number"/>
    <w:uiPriority w:val="99"/>
    <w:unhideWhenUsed/>
    <w:rsid w:val="00912F97"/>
  </w:style>
  <w:style w:type="table" w:styleId="Grilledutableau">
    <w:name w:val="Table Grid"/>
    <w:basedOn w:val="TableauNormal"/>
    <w:uiPriority w:val="59"/>
    <w:rsid w:val="00912F97"/>
    <w:rPr>
      <w:rFonts w:ascii="Calibri" w:eastAsia="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htitre2">
    <w:name w:val="Thtitre2"/>
    <w:basedOn w:val="Normal"/>
    <w:link w:val="Thtitre2Car"/>
    <w:qFormat/>
    <w:rsid w:val="00912F97"/>
    <w:pPr>
      <w:spacing w:after="120" w:line="360" w:lineRule="auto"/>
      <w:jc w:val="both"/>
    </w:pPr>
    <w:rPr>
      <w:rFonts w:ascii="Garamond" w:hAnsi="Garamond" w:cs="Arial"/>
      <w:sz w:val="22"/>
      <w:szCs w:val="22"/>
      <w:lang w:val="fr-BE" w:eastAsia="fr-BE"/>
    </w:rPr>
  </w:style>
  <w:style w:type="paragraph" w:customStyle="1" w:styleId="Thtitre1">
    <w:name w:val="Thtitre1"/>
    <w:basedOn w:val="Normal"/>
    <w:link w:val="Thtitre1Car"/>
    <w:qFormat/>
    <w:rsid w:val="00912F97"/>
    <w:pPr>
      <w:pBdr>
        <w:bottom w:val="single" w:sz="4" w:space="1" w:color="auto"/>
      </w:pBdr>
      <w:spacing w:after="120" w:line="360" w:lineRule="auto"/>
      <w:jc w:val="both"/>
    </w:pPr>
    <w:rPr>
      <w:rFonts w:ascii="Garamond" w:hAnsi="Garamond" w:cs="Arial"/>
      <w:b/>
      <w:szCs w:val="22"/>
      <w:lang w:val="fr-BE" w:eastAsia="fr-BE"/>
    </w:rPr>
  </w:style>
  <w:style w:type="character" w:customStyle="1" w:styleId="Thtitre2Car">
    <w:name w:val="Thtitre2 Car"/>
    <w:link w:val="Thtitre2"/>
    <w:rsid w:val="00912F97"/>
    <w:rPr>
      <w:rFonts w:ascii="Garamond" w:eastAsia="Times New Roman" w:hAnsi="Garamond" w:cs="Arial"/>
      <w:sz w:val="22"/>
      <w:szCs w:val="22"/>
    </w:rPr>
  </w:style>
  <w:style w:type="paragraph" w:customStyle="1" w:styleId="Thtitre3">
    <w:name w:val="Thtitre3"/>
    <w:basedOn w:val="Normal"/>
    <w:link w:val="Thtitre3Car"/>
    <w:qFormat/>
    <w:rsid w:val="00912F97"/>
    <w:pPr>
      <w:spacing w:after="120" w:line="360" w:lineRule="auto"/>
      <w:jc w:val="both"/>
    </w:pPr>
    <w:rPr>
      <w:rFonts w:ascii="Garamond" w:hAnsi="Garamond" w:cs="Arial"/>
      <w:i/>
      <w:sz w:val="22"/>
      <w:szCs w:val="22"/>
      <w:lang w:val="fr-BE" w:eastAsia="fr-BE"/>
    </w:rPr>
  </w:style>
  <w:style w:type="character" w:customStyle="1" w:styleId="Thtitre1Car">
    <w:name w:val="Thtitre1 Car"/>
    <w:link w:val="Thtitre1"/>
    <w:rsid w:val="00912F97"/>
    <w:rPr>
      <w:rFonts w:ascii="Garamond" w:eastAsia="Times New Roman" w:hAnsi="Garamond" w:cs="Arial"/>
      <w:b/>
      <w:sz w:val="24"/>
      <w:szCs w:val="22"/>
    </w:rPr>
  </w:style>
  <w:style w:type="paragraph" w:customStyle="1" w:styleId="Thfigure">
    <w:name w:val="Thfigure"/>
    <w:basedOn w:val="Normal"/>
    <w:link w:val="ThfigureCar"/>
    <w:qFormat/>
    <w:rsid w:val="00912F97"/>
    <w:pPr>
      <w:spacing w:after="120" w:line="280" w:lineRule="exact"/>
      <w:jc w:val="center"/>
    </w:pPr>
    <w:rPr>
      <w:rFonts w:ascii="Garamond" w:hAnsi="Garamond" w:cs="Arial"/>
      <w:b/>
      <w:sz w:val="22"/>
      <w:szCs w:val="22"/>
      <w:lang w:val="fr-BE" w:eastAsia="fr-BE"/>
    </w:rPr>
  </w:style>
  <w:style w:type="character" w:customStyle="1" w:styleId="Thtitre3Car">
    <w:name w:val="Thtitre3 Car"/>
    <w:link w:val="Thtitre3"/>
    <w:rsid w:val="00912F97"/>
    <w:rPr>
      <w:rFonts w:ascii="Garamond" w:eastAsia="Times New Roman" w:hAnsi="Garamond" w:cs="Arial"/>
      <w:i/>
      <w:sz w:val="22"/>
      <w:szCs w:val="22"/>
    </w:rPr>
  </w:style>
  <w:style w:type="character" w:customStyle="1" w:styleId="ThfigureCar">
    <w:name w:val="Thfigure Car"/>
    <w:link w:val="Thfigure"/>
    <w:rsid w:val="00912F97"/>
    <w:rPr>
      <w:rFonts w:ascii="Garamond" w:eastAsia="Times New Roman" w:hAnsi="Garamond" w:cs="Arial"/>
      <w:b/>
      <w:sz w:val="22"/>
      <w:szCs w:val="22"/>
    </w:rPr>
  </w:style>
  <w:style w:type="character" w:styleId="Lienhypertexte">
    <w:name w:val="Hyperlink"/>
    <w:uiPriority w:val="99"/>
    <w:unhideWhenUsed/>
    <w:rsid w:val="00912F97"/>
    <w:rPr>
      <w:color w:val="0000FF"/>
      <w:u w:val="single"/>
    </w:rPr>
  </w:style>
  <w:style w:type="paragraph" w:customStyle="1" w:styleId="Thtableau">
    <w:name w:val="Thtableau"/>
    <w:basedOn w:val="Normal"/>
    <w:link w:val="ThtableauCar"/>
    <w:qFormat/>
    <w:rsid w:val="00912F97"/>
    <w:pPr>
      <w:spacing w:after="120" w:line="280" w:lineRule="exact"/>
      <w:jc w:val="center"/>
    </w:pPr>
    <w:rPr>
      <w:rFonts w:ascii="Garamond" w:hAnsi="Garamond" w:cs="Arial"/>
      <w:b/>
      <w:sz w:val="22"/>
      <w:szCs w:val="22"/>
      <w:lang w:val="fr-BE" w:eastAsia="fr-BE"/>
    </w:rPr>
  </w:style>
  <w:style w:type="character" w:customStyle="1" w:styleId="ThtableauCar">
    <w:name w:val="Thtableau Car"/>
    <w:link w:val="Thtableau"/>
    <w:rsid w:val="00912F97"/>
    <w:rPr>
      <w:rFonts w:ascii="Garamond" w:eastAsia="Times New Roman" w:hAnsi="Garamond" w:cs="Arial"/>
      <w:b/>
      <w:sz w:val="22"/>
      <w:szCs w:val="22"/>
    </w:rPr>
  </w:style>
  <w:style w:type="paragraph" w:customStyle="1" w:styleId="Normital">
    <w:name w:val="Norm. ital."/>
    <w:basedOn w:val="Normal"/>
    <w:link w:val="NormitalCar"/>
    <w:rsid w:val="00912F97"/>
    <w:pPr>
      <w:spacing w:before="220" w:after="220" w:line="280" w:lineRule="exact"/>
      <w:jc w:val="both"/>
    </w:pPr>
    <w:rPr>
      <w:i/>
      <w:noProof/>
      <w:sz w:val="22"/>
      <w:szCs w:val="22"/>
      <w:lang w:val="fr-FR"/>
    </w:rPr>
  </w:style>
  <w:style w:type="character" w:customStyle="1" w:styleId="NormitalCar">
    <w:name w:val="Norm. ital. Car"/>
    <w:link w:val="Normital"/>
    <w:rsid w:val="00912F97"/>
    <w:rPr>
      <w:rFonts w:ascii="Times New Roman" w:eastAsia="Times New Roman" w:hAnsi="Times New Roman"/>
      <w:i/>
      <w:noProof/>
      <w:sz w:val="22"/>
      <w:szCs w:val="22"/>
      <w:lang w:val="fr-FR" w:eastAsia="fr-FR"/>
    </w:rPr>
  </w:style>
  <w:style w:type="paragraph" w:styleId="Listepuces">
    <w:name w:val="List Bullet"/>
    <w:basedOn w:val="Normal"/>
    <w:uiPriority w:val="99"/>
    <w:unhideWhenUsed/>
    <w:qFormat/>
    <w:rsid w:val="005F3407"/>
    <w:pPr>
      <w:numPr>
        <w:numId w:val="3"/>
      </w:numPr>
      <w:spacing w:after="120" w:line="280" w:lineRule="exact"/>
      <w:contextualSpacing/>
      <w:jc w:val="both"/>
    </w:pPr>
    <w:rPr>
      <w:sz w:val="20"/>
      <w:lang w:val="fr-FR" w:eastAsia="fr-BE"/>
    </w:rPr>
  </w:style>
  <w:style w:type="paragraph" w:styleId="Notedefin">
    <w:name w:val="endnote text"/>
    <w:basedOn w:val="Normal"/>
    <w:link w:val="NotedefinCar"/>
    <w:rsid w:val="00912F97"/>
    <w:pPr>
      <w:spacing w:after="120" w:line="280" w:lineRule="exact"/>
      <w:jc w:val="both"/>
    </w:pPr>
    <w:rPr>
      <w:sz w:val="20"/>
      <w:lang w:val="fr-FR"/>
    </w:rPr>
  </w:style>
  <w:style w:type="character" w:customStyle="1" w:styleId="NotedefinCar">
    <w:name w:val="Note de fin Car"/>
    <w:link w:val="Notedefin"/>
    <w:rsid w:val="00912F97"/>
    <w:rPr>
      <w:rFonts w:ascii="Times New Roman" w:eastAsia="Times New Roman" w:hAnsi="Times New Roman"/>
      <w:lang w:val="fr-FR" w:eastAsia="fr-FR"/>
    </w:rPr>
  </w:style>
  <w:style w:type="paragraph" w:customStyle="1" w:styleId="Grillemoyenne21">
    <w:name w:val="Grille moyenne 21"/>
    <w:uiPriority w:val="1"/>
    <w:qFormat/>
    <w:rsid w:val="00912F97"/>
    <w:rPr>
      <w:rFonts w:ascii="Calibri" w:eastAsia="Calibri" w:hAnsi="Calibri"/>
      <w:sz w:val="22"/>
      <w:szCs w:val="22"/>
      <w:lang w:val="fr-BE" w:eastAsia="en-US"/>
    </w:rPr>
  </w:style>
  <w:style w:type="paragraph" w:customStyle="1" w:styleId="En-ttedetabledesmatires1">
    <w:name w:val="En-tête de table des matières1"/>
    <w:basedOn w:val="Titre1"/>
    <w:next w:val="Normal"/>
    <w:uiPriority w:val="39"/>
    <w:semiHidden/>
    <w:unhideWhenUsed/>
    <w:qFormat/>
    <w:rsid w:val="00912F97"/>
    <w:pPr>
      <w:keepLines/>
      <w:spacing w:before="480" w:line="276" w:lineRule="auto"/>
      <w:jc w:val="left"/>
      <w:outlineLvl w:val="9"/>
    </w:pPr>
    <w:rPr>
      <w:rFonts w:ascii="Cambria" w:hAnsi="Cambria"/>
      <w:b/>
      <w:bCs/>
      <w:color w:val="365F91"/>
      <w:sz w:val="28"/>
      <w:szCs w:val="28"/>
      <w:lang w:eastAsia="en-US"/>
    </w:rPr>
  </w:style>
  <w:style w:type="paragraph" w:customStyle="1" w:styleId="ARDiST-Bibliographie">
    <w:name w:val="ARDiST-Bibliographie"/>
    <w:basedOn w:val="ARDiST-Corpsdetexte"/>
    <w:qFormat/>
    <w:rsid w:val="004C4CC8"/>
    <w:pPr>
      <w:ind w:left="567" w:hanging="567"/>
    </w:pPr>
  </w:style>
  <w:style w:type="paragraph" w:customStyle="1" w:styleId="Style2">
    <w:name w:val="Style2"/>
    <w:basedOn w:val="ARDiST-Bibliographie"/>
    <w:qFormat/>
    <w:rsid w:val="00660E09"/>
  </w:style>
  <w:style w:type="character" w:styleId="Marquedecommentaire">
    <w:name w:val="annotation reference"/>
    <w:uiPriority w:val="99"/>
    <w:semiHidden/>
    <w:unhideWhenUsed/>
    <w:rsid w:val="00051ED6"/>
    <w:rPr>
      <w:sz w:val="16"/>
      <w:szCs w:val="16"/>
    </w:rPr>
  </w:style>
  <w:style w:type="paragraph" w:styleId="Commentaire">
    <w:name w:val="annotation text"/>
    <w:basedOn w:val="Normal"/>
    <w:link w:val="CommentaireCar"/>
    <w:uiPriority w:val="99"/>
    <w:semiHidden/>
    <w:unhideWhenUsed/>
    <w:rsid w:val="00051ED6"/>
    <w:pPr>
      <w:spacing w:after="120" w:line="280" w:lineRule="exact"/>
      <w:jc w:val="both"/>
    </w:pPr>
    <w:rPr>
      <w:sz w:val="20"/>
      <w:lang w:val="fr-FR"/>
    </w:rPr>
  </w:style>
  <w:style w:type="character" w:customStyle="1" w:styleId="CommentaireCar">
    <w:name w:val="Commentaire Car"/>
    <w:link w:val="Commentaire"/>
    <w:uiPriority w:val="99"/>
    <w:semiHidden/>
    <w:rsid w:val="00051ED6"/>
    <w:rPr>
      <w:rFonts w:ascii="Times New Roman" w:hAnsi="Times New Roman"/>
      <w:lang w:val="fr-FR" w:eastAsia="fr-FR"/>
    </w:rPr>
  </w:style>
  <w:style w:type="paragraph" w:styleId="Objetducommentaire">
    <w:name w:val="annotation subject"/>
    <w:basedOn w:val="Commentaire"/>
    <w:next w:val="Commentaire"/>
    <w:link w:val="ObjetducommentaireCar"/>
    <w:semiHidden/>
    <w:unhideWhenUsed/>
    <w:rsid w:val="00051ED6"/>
    <w:rPr>
      <w:b/>
      <w:bCs/>
    </w:rPr>
  </w:style>
  <w:style w:type="character" w:customStyle="1" w:styleId="ObjetducommentaireCar">
    <w:name w:val="Objet du commentaire Car"/>
    <w:link w:val="Objetducommentaire"/>
    <w:semiHidden/>
    <w:rsid w:val="00051ED6"/>
    <w:rPr>
      <w:rFonts w:ascii="Times New Roman" w:hAnsi="Times New Roman"/>
      <w:b/>
      <w:bCs/>
      <w:lang w:val="fr-FR" w:eastAsia="fr-FR"/>
    </w:rPr>
  </w:style>
  <w:style w:type="character" w:customStyle="1" w:styleId="st">
    <w:name w:val="st"/>
    <w:basedOn w:val="Policepardfaut"/>
    <w:rsid w:val="006E396C"/>
  </w:style>
  <w:style w:type="character" w:styleId="Accentuation">
    <w:name w:val="Emphasis"/>
    <w:uiPriority w:val="20"/>
    <w:qFormat/>
    <w:rsid w:val="007B30E9"/>
    <w:rPr>
      <w:i/>
      <w:iCs/>
    </w:rPr>
  </w:style>
  <w:style w:type="paragraph" w:styleId="Explorateurdedocuments">
    <w:name w:val="Document Map"/>
    <w:basedOn w:val="Normal"/>
    <w:link w:val="ExplorateurdedocumentsCar"/>
    <w:semiHidden/>
    <w:unhideWhenUsed/>
    <w:rsid w:val="00B61E15"/>
    <w:pPr>
      <w:spacing w:after="120" w:line="280" w:lineRule="exact"/>
      <w:jc w:val="both"/>
    </w:pPr>
    <w:rPr>
      <w:rFonts w:ascii="Tahoma" w:hAnsi="Tahoma" w:cs="Tahoma"/>
      <w:sz w:val="16"/>
      <w:szCs w:val="16"/>
      <w:lang w:val="fr-FR"/>
    </w:rPr>
  </w:style>
  <w:style w:type="character" w:customStyle="1" w:styleId="ExplorateurdedocumentsCar">
    <w:name w:val="Explorateur de documents Car"/>
    <w:link w:val="Explorateurdedocuments"/>
    <w:semiHidden/>
    <w:rsid w:val="00B61E15"/>
    <w:rPr>
      <w:rFonts w:ascii="Tahoma" w:hAnsi="Tahoma" w:cs="Tahoma"/>
      <w:sz w:val="16"/>
      <w:szCs w:val="16"/>
      <w:lang w:val="fr-FR" w:eastAsia="fr-FR"/>
    </w:rPr>
  </w:style>
  <w:style w:type="paragraph" w:customStyle="1" w:styleId="PULNotesdebasdepage">
    <w:name w:val="PUL Notes de bas de page"/>
    <w:basedOn w:val="Notedebasdepage"/>
    <w:rsid w:val="00206ECD"/>
    <w:rPr>
      <w:szCs w:val="17"/>
      <w:lang w:val="fr-CA"/>
    </w:rPr>
  </w:style>
  <w:style w:type="paragraph" w:customStyle="1" w:styleId="ARDiST-Notedebasdepage">
    <w:name w:val="ARDiST-Note de bas de page"/>
    <w:basedOn w:val="Notedebasdepage"/>
    <w:rsid w:val="00B8250E"/>
    <w:rPr>
      <w:sz w:val="16"/>
    </w:rPr>
  </w:style>
  <w:style w:type="paragraph" w:customStyle="1" w:styleId="ARDiST-Coordprofauteurs">
    <w:name w:val="ARDiST-Coord prof auteur(s)"/>
    <w:basedOn w:val="ARDiST-Auteur"/>
    <w:qFormat/>
    <w:rsid w:val="008516E6"/>
    <w:pPr>
      <w:spacing w:before="0" w:after="120" w:line="240" w:lineRule="exact"/>
      <w:ind w:left="1418"/>
    </w:pPr>
  </w:style>
  <w:style w:type="paragraph" w:customStyle="1" w:styleId="ARDiST-TitreMots-cls">
    <w:name w:val="ARDiST-Titre &quot;Mots-clés&quot;"/>
    <w:basedOn w:val="ARDiST-TitreRsum"/>
    <w:qFormat/>
    <w:rsid w:val="00492882"/>
    <w:pPr>
      <w:spacing w:before="120"/>
    </w:pPr>
  </w:style>
  <w:style w:type="paragraph" w:customStyle="1" w:styleId="ARDiST-Mots-clsfranais">
    <w:name w:val="ARDiST-Mots-clés français"/>
    <w:basedOn w:val="ARDiST-Rsumfranais"/>
    <w:qFormat/>
    <w:rsid w:val="007C4533"/>
  </w:style>
  <w:style w:type="paragraph" w:customStyle="1" w:styleId="ARDiST-Titreanglais">
    <w:name w:val="ARDiST-Titre anglais"/>
    <w:basedOn w:val="ARDiST-Titrearticle"/>
    <w:qFormat/>
    <w:rsid w:val="007C4533"/>
    <w:pPr>
      <w:spacing w:before="840"/>
    </w:pPr>
    <w:rPr>
      <w:i/>
      <w:sz w:val="28"/>
    </w:rPr>
  </w:style>
  <w:style w:type="paragraph" w:customStyle="1" w:styleId="ARDiST-Sous-titreanglais">
    <w:name w:val="ARDiST-Sous-titre anglais"/>
    <w:basedOn w:val="ARDiST-Sous-titrearticle"/>
    <w:qFormat/>
    <w:rsid w:val="007C4533"/>
    <w:pPr>
      <w:spacing w:after="600"/>
    </w:pPr>
  </w:style>
  <w:style w:type="paragraph" w:customStyle="1" w:styleId="ARDiST-Rsumanglais">
    <w:name w:val="ARDiST-Résumé anglais"/>
    <w:basedOn w:val="ARDiST-Rsumfranais"/>
    <w:qFormat/>
    <w:rsid w:val="00FC36A4"/>
    <w:rPr>
      <w:i/>
    </w:rPr>
  </w:style>
  <w:style w:type="paragraph" w:customStyle="1" w:styleId="ARDiST-Abstracttitle">
    <w:name w:val="ARDiST-Abstract title"/>
    <w:basedOn w:val="ARDiST-TitreRsum"/>
    <w:qFormat/>
    <w:rsid w:val="007C4533"/>
    <w:pPr>
      <w:spacing w:before="600"/>
    </w:pPr>
    <w:rPr>
      <w:i/>
    </w:rPr>
  </w:style>
  <w:style w:type="paragraph" w:customStyle="1" w:styleId="ARDiST-Key-wordstitle">
    <w:name w:val="ARDiST-Key-words title"/>
    <w:basedOn w:val="ARDiST-TitreMots-cls"/>
    <w:qFormat/>
    <w:rsid w:val="00C8756D"/>
    <w:rPr>
      <w:i/>
    </w:rPr>
  </w:style>
  <w:style w:type="paragraph" w:customStyle="1" w:styleId="ARDiST-Citationenlanguetrangre">
    <w:name w:val="ARDiST-Citation en langue étrangère"/>
    <w:basedOn w:val="ARDiST-citationenfranais"/>
    <w:qFormat/>
    <w:rsid w:val="00114C70"/>
    <w:rPr>
      <w:i/>
    </w:rPr>
  </w:style>
  <w:style w:type="paragraph" w:styleId="Lgende">
    <w:name w:val="caption"/>
    <w:basedOn w:val="Normal"/>
    <w:next w:val="Normal"/>
    <w:unhideWhenUsed/>
    <w:qFormat/>
    <w:rsid w:val="00E3542A"/>
    <w:pPr>
      <w:spacing w:after="200"/>
      <w:jc w:val="both"/>
    </w:pPr>
    <w:rPr>
      <w:i/>
      <w:iCs/>
      <w:color w:val="1F497D" w:themeColor="text2"/>
      <w:sz w:val="18"/>
      <w:szCs w:val="18"/>
      <w:lang w:val="fr-FR"/>
    </w:rPr>
  </w:style>
  <w:style w:type="character" w:styleId="Lienhypertextesuivivisit">
    <w:name w:val="FollowedHyperlink"/>
    <w:basedOn w:val="Policepardfaut"/>
    <w:semiHidden/>
    <w:unhideWhenUsed/>
    <w:rsid w:val="004023C6"/>
    <w:rPr>
      <w:color w:val="800080" w:themeColor="followedHyperlink"/>
      <w:u w:val="single"/>
    </w:rPr>
  </w:style>
  <w:style w:type="character" w:customStyle="1" w:styleId="Mentionnonrsolue1">
    <w:name w:val="Mention non résolue1"/>
    <w:basedOn w:val="Policepardfaut"/>
    <w:uiPriority w:val="99"/>
    <w:semiHidden/>
    <w:unhideWhenUsed/>
    <w:rsid w:val="004023C6"/>
    <w:rPr>
      <w:color w:val="605E5C"/>
      <w:shd w:val="clear" w:color="auto" w:fill="E1DFDD"/>
    </w:rPr>
  </w:style>
  <w:style w:type="character" w:customStyle="1" w:styleId="Titre2Car">
    <w:name w:val="Titre 2 Car"/>
    <w:basedOn w:val="Policepardfaut"/>
    <w:link w:val="Titre2"/>
    <w:semiHidden/>
    <w:rsid w:val="001B182E"/>
    <w:rPr>
      <w:rFonts w:asciiTheme="majorHAnsi" w:eastAsiaTheme="majorEastAsia" w:hAnsiTheme="majorHAnsi" w:cstheme="majorBidi"/>
      <w:color w:val="365F91" w:themeColor="accent1" w:themeShade="BF"/>
      <w:sz w:val="26"/>
      <w:szCs w:val="26"/>
    </w:rPr>
  </w:style>
  <w:style w:type="character" w:customStyle="1" w:styleId="Titre3Car">
    <w:name w:val="Titre 3 Car"/>
    <w:basedOn w:val="Policepardfaut"/>
    <w:link w:val="Titre3"/>
    <w:semiHidden/>
    <w:rsid w:val="001B182E"/>
    <w:rPr>
      <w:rFonts w:asciiTheme="majorHAnsi" w:eastAsiaTheme="majorEastAsia" w:hAnsiTheme="majorHAnsi" w:cstheme="majorBidi"/>
      <w:color w:val="243F60" w:themeColor="accent1" w:themeShade="7F"/>
      <w:sz w:val="24"/>
      <w:szCs w:val="24"/>
    </w:rPr>
  </w:style>
  <w:style w:type="character" w:customStyle="1" w:styleId="Titre4Car">
    <w:name w:val="Titre 4 Car"/>
    <w:basedOn w:val="Policepardfaut"/>
    <w:link w:val="Titre4"/>
    <w:semiHidden/>
    <w:rsid w:val="001B182E"/>
    <w:rPr>
      <w:rFonts w:asciiTheme="majorHAnsi" w:eastAsiaTheme="majorEastAsia" w:hAnsiTheme="majorHAnsi" w:cstheme="majorBidi"/>
      <w:i/>
      <w:iCs/>
      <w:color w:val="365F91" w:themeColor="accent1" w:themeShade="BF"/>
      <w:sz w:val="24"/>
      <w:szCs w:val="24"/>
    </w:rPr>
  </w:style>
  <w:style w:type="paragraph" w:styleId="NormalWeb">
    <w:name w:val="Normal (Web)"/>
    <w:basedOn w:val="Normal"/>
    <w:uiPriority w:val="99"/>
    <w:unhideWhenUsed/>
    <w:rsid w:val="001B182E"/>
    <w:pPr>
      <w:spacing w:before="100" w:beforeAutospacing="1" w:after="100" w:afterAutospacing="1"/>
    </w:pPr>
  </w:style>
  <w:style w:type="character" w:styleId="Appelnotedebasdep">
    <w:name w:val="footnote reference"/>
    <w:basedOn w:val="Policepardfaut"/>
    <w:uiPriority w:val="99"/>
    <w:unhideWhenUsed/>
    <w:qFormat/>
    <w:rsid w:val="001B182E"/>
    <w:rPr>
      <w:vertAlign w:val="superscript"/>
    </w:rPr>
  </w:style>
  <w:style w:type="paragraph" w:customStyle="1" w:styleId="Biblio">
    <w:name w:val="Biblio"/>
    <w:basedOn w:val="Normal"/>
    <w:link w:val="BiblioCar"/>
    <w:qFormat/>
    <w:rsid w:val="001B182E"/>
    <w:pPr>
      <w:spacing w:before="120" w:after="120" w:line="276" w:lineRule="auto"/>
      <w:ind w:left="510" w:hanging="510"/>
      <w:jc w:val="both"/>
    </w:pPr>
    <w:rPr>
      <w:rFonts w:eastAsia="Calibri" w:cstheme="minorBidi"/>
      <w:szCs w:val="22"/>
      <w:lang w:val="fr-FR" w:eastAsia="en-US"/>
    </w:rPr>
  </w:style>
  <w:style w:type="character" w:customStyle="1" w:styleId="BiblioCar">
    <w:name w:val="Biblio Car"/>
    <w:basedOn w:val="Policepardfaut"/>
    <w:link w:val="Biblio"/>
    <w:rsid w:val="001B182E"/>
    <w:rPr>
      <w:rFonts w:eastAsia="Calibri" w:cstheme="minorBidi"/>
      <w:sz w:val="24"/>
      <w:szCs w:val="22"/>
      <w:lang w:eastAsia="en-US"/>
    </w:rPr>
  </w:style>
  <w:style w:type="paragraph" w:styleId="Sansinterligne">
    <w:name w:val="No Spacing"/>
    <w:aliases w:val="Références retrait"/>
    <w:uiPriority w:val="1"/>
    <w:qFormat/>
    <w:rsid w:val="001B182E"/>
    <w:pPr>
      <w:ind w:left="851" w:hanging="851"/>
      <w:jc w:val="both"/>
    </w:pPr>
    <w:rPr>
      <w:rFonts w:ascii="Arial" w:eastAsia="Arial" w:hAnsi="Arial" w:cs="Arial"/>
      <w:szCs w:val="22"/>
      <w:lang w:val="fr" w:eastAsia="fr-CH"/>
    </w:rPr>
  </w:style>
  <w:style w:type="character" w:customStyle="1" w:styleId="tlid-translation">
    <w:name w:val="tlid-translation"/>
    <w:basedOn w:val="Policepardfaut"/>
    <w:rsid w:val="00EA33EA"/>
  </w:style>
  <w:style w:type="character" w:customStyle="1" w:styleId="authors">
    <w:name w:val="authors"/>
    <w:basedOn w:val="Policepardfaut"/>
    <w:rsid w:val="00844293"/>
  </w:style>
  <w:style w:type="character" w:customStyle="1" w:styleId="Date1">
    <w:name w:val="Date1"/>
    <w:basedOn w:val="Policepardfaut"/>
    <w:rsid w:val="00844293"/>
  </w:style>
  <w:style w:type="character" w:customStyle="1" w:styleId="arttitle">
    <w:name w:val="art_title"/>
    <w:basedOn w:val="Policepardfaut"/>
    <w:rsid w:val="00844293"/>
  </w:style>
  <w:style w:type="character" w:customStyle="1" w:styleId="serialtitle">
    <w:name w:val="serial_title"/>
    <w:basedOn w:val="Policepardfaut"/>
    <w:rsid w:val="00844293"/>
  </w:style>
  <w:style w:type="character" w:customStyle="1" w:styleId="volumeissue">
    <w:name w:val="volume_issue"/>
    <w:basedOn w:val="Policepardfaut"/>
    <w:rsid w:val="00844293"/>
  </w:style>
  <w:style w:type="character" w:customStyle="1" w:styleId="pagerange">
    <w:name w:val="page_range"/>
    <w:basedOn w:val="Policepardfaut"/>
    <w:rsid w:val="00844293"/>
  </w:style>
  <w:style w:type="character" w:customStyle="1" w:styleId="doilink">
    <w:name w:val="doi_link"/>
    <w:basedOn w:val="Policepardfaut"/>
    <w:rsid w:val="00844293"/>
  </w:style>
  <w:style w:type="paragraph" w:customStyle="1" w:styleId="evalcrit">
    <w:name w:val="eval_crit"/>
    <w:basedOn w:val="Normal"/>
    <w:rsid w:val="000B67A4"/>
    <w:pPr>
      <w:spacing w:before="100" w:beforeAutospacing="1" w:after="100" w:afterAutospacing="1"/>
    </w:pPr>
  </w:style>
  <w:style w:type="character" w:customStyle="1" w:styleId="evalcrittitle">
    <w:name w:val="eval_crit_title"/>
    <w:basedOn w:val="Policepardfaut"/>
    <w:rsid w:val="000B67A4"/>
  </w:style>
  <w:style w:type="character" w:customStyle="1" w:styleId="evalcritvalue">
    <w:name w:val="eval_crit_value"/>
    <w:basedOn w:val="Policepardfaut"/>
    <w:rsid w:val="000B67A4"/>
  </w:style>
  <w:style w:type="character" w:styleId="lev">
    <w:name w:val="Strong"/>
    <w:basedOn w:val="Policepardfaut"/>
    <w:uiPriority w:val="22"/>
    <w:qFormat/>
    <w:rsid w:val="00BB370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0387936">
      <w:bodyDiv w:val="1"/>
      <w:marLeft w:val="0"/>
      <w:marRight w:val="0"/>
      <w:marTop w:val="0"/>
      <w:marBottom w:val="0"/>
      <w:divBdr>
        <w:top w:val="none" w:sz="0" w:space="0" w:color="auto"/>
        <w:left w:val="none" w:sz="0" w:space="0" w:color="auto"/>
        <w:bottom w:val="none" w:sz="0" w:space="0" w:color="auto"/>
        <w:right w:val="none" w:sz="0" w:space="0" w:color="auto"/>
      </w:divBdr>
    </w:div>
    <w:div w:id="172377054">
      <w:bodyDiv w:val="1"/>
      <w:marLeft w:val="0"/>
      <w:marRight w:val="0"/>
      <w:marTop w:val="0"/>
      <w:marBottom w:val="0"/>
      <w:divBdr>
        <w:top w:val="none" w:sz="0" w:space="0" w:color="auto"/>
        <w:left w:val="none" w:sz="0" w:space="0" w:color="auto"/>
        <w:bottom w:val="none" w:sz="0" w:space="0" w:color="auto"/>
        <w:right w:val="none" w:sz="0" w:space="0" w:color="auto"/>
      </w:divBdr>
    </w:div>
    <w:div w:id="223102541">
      <w:bodyDiv w:val="1"/>
      <w:marLeft w:val="0"/>
      <w:marRight w:val="0"/>
      <w:marTop w:val="0"/>
      <w:marBottom w:val="0"/>
      <w:divBdr>
        <w:top w:val="none" w:sz="0" w:space="0" w:color="auto"/>
        <w:left w:val="none" w:sz="0" w:space="0" w:color="auto"/>
        <w:bottom w:val="none" w:sz="0" w:space="0" w:color="auto"/>
        <w:right w:val="none" w:sz="0" w:space="0" w:color="auto"/>
      </w:divBdr>
    </w:div>
    <w:div w:id="331184447">
      <w:bodyDiv w:val="1"/>
      <w:marLeft w:val="0"/>
      <w:marRight w:val="0"/>
      <w:marTop w:val="0"/>
      <w:marBottom w:val="0"/>
      <w:divBdr>
        <w:top w:val="none" w:sz="0" w:space="0" w:color="auto"/>
        <w:left w:val="none" w:sz="0" w:space="0" w:color="auto"/>
        <w:bottom w:val="none" w:sz="0" w:space="0" w:color="auto"/>
        <w:right w:val="none" w:sz="0" w:space="0" w:color="auto"/>
      </w:divBdr>
    </w:div>
    <w:div w:id="996347805">
      <w:bodyDiv w:val="1"/>
      <w:marLeft w:val="0"/>
      <w:marRight w:val="0"/>
      <w:marTop w:val="0"/>
      <w:marBottom w:val="0"/>
      <w:divBdr>
        <w:top w:val="none" w:sz="0" w:space="0" w:color="auto"/>
        <w:left w:val="none" w:sz="0" w:space="0" w:color="auto"/>
        <w:bottom w:val="none" w:sz="0" w:space="0" w:color="auto"/>
        <w:right w:val="none" w:sz="0" w:space="0" w:color="auto"/>
      </w:divBdr>
      <w:divsChild>
        <w:div w:id="290289237">
          <w:marLeft w:val="0"/>
          <w:marRight w:val="0"/>
          <w:marTop w:val="0"/>
          <w:marBottom w:val="0"/>
          <w:divBdr>
            <w:top w:val="none" w:sz="0" w:space="0" w:color="auto"/>
            <w:left w:val="none" w:sz="0" w:space="0" w:color="auto"/>
            <w:bottom w:val="none" w:sz="0" w:space="0" w:color="auto"/>
            <w:right w:val="none" w:sz="0" w:space="0" w:color="auto"/>
          </w:divBdr>
        </w:div>
      </w:divsChild>
    </w:div>
    <w:div w:id="1155102163">
      <w:bodyDiv w:val="1"/>
      <w:marLeft w:val="0"/>
      <w:marRight w:val="0"/>
      <w:marTop w:val="0"/>
      <w:marBottom w:val="0"/>
      <w:divBdr>
        <w:top w:val="none" w:sz="0" w:space="0" w:color="auto"/>
        <w:left w:val="none" w:sz="0" w:space="0" w:color="auto"/>
        <w:bottom w:val="none" w:sz="0" w:space="0" w:color="auto"/>
        <w:right w:val="none" w:sz="0" w:space="0" w:color="auto"/>
      </w:divBdr>
    </w:div>
    <w:div w:id="1321738461">
      <w:bodyDiv w:val="1"/>
      <w:marLeft w:val="0"/>
      <w:marRight w:val="0"/>
      <w:marTop w:val="0"/>
      <w:marBottom w:val="0"/>
      <w:divBdr>
        <w:top w:val="none" w:sz="0" w:space="0" w:color="auto"/>
        <w:left w:val="none" w:sz="0" w:space="0" w:color="auto"/>
        <w:bottom w:val="none" w:sz="0" w:space="0" w:color="auto"/>
        <w:right w:val="none" w:sz="0" w:space="0" w:color="auto"/>
      </w:divBdr>
    </w:div>
    <w:div w:id="1504662673">
      <w:bodyDiv w:val="1"/>
      <w:marLeft w:val="0"/>
      <w:marRight w:val="0"/>
      <w:marTop w:val="0"/>
      <w:marBottom w:val="0"/>
      <w:divBdr>
        <w:top w:val="none" w:sz="0" w:space="0" w:color="auto"/>
        <w:left w:val="none" w:sz="0" w:space="0" w:color="auto"/>
        <w:bottom w:val="none" w:sz="0" w:space="0" w:color="auto"/>
        <w:right w:val="none" w:sz="0" w:space="0" w:color="auto"/>
      </w:divBdr>
    </w:div>
    <w:div w:id="1566376607">
      <w:bodyDiv w:val="1"/>
      <w:marLeft w:val="0"/>
      <w:marRight w:val="0"/>
      <w:marTop w:val="0"/>
      <w:marBottom w:val="0"/>
      <w:divBdr>
        <w:top w:val="none" w:sz="0" w:space="0" w:color="auto"/>
        <w:left w:val="none" w:sz="0" w:space="0" w:color="auto"/>
        <w:bottom w:val="none" w:sz="0" w:space="0" w:color="auto"/>
        <w:right w:val="none" w:sz="0" w:space="0" w:color="auto"/>
      </w:divBdr>
    </w:div>
    <w:div w:id="1581014045">
      <w:bodyDiv w:val="1"/>
      <w:marLeft w:val="0"/>
      <w:marRight w:val="0"/>
      <w:marTop w:val="0"/>
      <w:marBottom w:val="0"/>
      <w:divBdr>
        <w:top w:val="none" w:sz="0" w:space="0" w:color="auto"/>
        <w:left w:val="none" w:sz="0" w:space="0" w:color="auto"/>
        <w:bottom w:val="none" w:sz="0" w:space="0" w:color="auto"/>
        <w:right w:val="none" w:sz="0" w:space="0" w:color="auto"/>
      </w:divBdr>
    </w:div>
    <w:div w:id="1673802354">
      <w:bodyDiv w:val="1"/>
      <w:marLeft w:val="0"/>
      <w:marRight w:val="0"/>
      <w:marTop w:val="0"/>
      <w:marBottom w:val="0"/>
      <w:divBdr>
        <w:top w:val="none" w:sz="0" w:space="0" w:color="auto"/>
        <w:left w:val="none" w:sz="0" w:space="0" w:color="auto"/>
        <w:bottom w:val="none" w:sz="0" w:space="0" w:color="auto"/>
        <w:right w:val="none" w:sz="0" w:space="0" w:color="auto"/>
      </w:divBdr>
    </w:div>
    <w:div w:id="1700424923">
      <w:bodyDiv w:val="1"/>
      <w:marLeft w:val="0"/>
      <w:marRight w:val="0"/>
      <w:marTop w:val="0"/>
      <w:marBottom w:val="0"/>
      <w:divBdr>
        <w:top w:val="none" w:sz="0" w:space="0" w:color="auto"/>
        <w:left w:val="none" w:sz="0" w:space="0" w:color="auto"/>
        <w:bottom w:val="none" w:sz="0" w:space="0" w:color="auto"/>
        <w:right w:val="none" w:sz="0" w:space="0" w:color="auto"/>
      </w:divBdr>
    </w:div>
    <w:div w:id="17531615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tiff"/><Relationship Id="rId5" Type="http://schemas.openxmlformats.org/officeDocument/2006/relationships/webSettings" Target="webSettings.xml"/><Relationship Id="rId10" Type="http://schemas.openxmlformats.org/officeDocument/2006/relationships/hyperlink" Target="https://doi.org/10.1080/09585170500136093"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FBBBED45-DB0F-A642-84F4-DB7E1115A5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9</Pages>
  <Words>3475</Words>
  <Characters>20851</Characters>
  <Application>Microsoft Office Word</Application>
  <DocSecurity>0</DocSecurity>
  <Lines>306</Lines>
  <Paragraphs>73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maquette - gabarit PUL 16x24</vt:lpstr>
      <vt:lpstr>maquette - gabarit PUL 16x24</vt:lpstr>
    </vt:vector>
  </TitlesOfParts>
  <Company>PUL</Company>
  <LinksUpToDate>false</LinksUpToDate>
  <CharactersWithSpaces>24253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maquette - gabarit PUL 16x24</dc:title>
  <dc:creator>Julie MULLER</dc:creator>
  <cp:lastModifiedBy>céline Lepareur</cp:lastModifiedBy>
  <cp:revision>6</cp:revision>
  <cp:lastPrinted>2013-07-18T12:45:00Z</cp:lastPrinted>
  <dcterms:created xsi:type="dcterms:W3CDTF">2020-01-31T16:56:00Z</dcterms:created>
  <dcterms:modified xsi:type="dcterms:W3CDTF">2020-02-17T10:14:00Z</dcterms:modified>
</cp:coreProperties>
</file>