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4FD" w:rsidRPr="003372F8" w:rsidRDefault="003372F8" w:rsidP="006050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fr-FR"/>
        </w:rPr>
      </w:pPr>
      <w:proofErr w:type="spellStart"/>
      <w:r w:rsidRPr="003372F8">
        <w:rPr>
          <w:rFonts w:ascii="Times New Roman" w:eastAsia="Times New Roman" w:hAnsi="Times New Roman" w:cs="Times New Roman"/>
          <w:b/>
          <w:bCs/>
          <w:lang w:eastAsia="fr-FR"/>
        </w:rPr>
        <w:t>Lepareur</w:t>
      </w:r>
      <w:proofErr w:type="spellEnd"/>
      <w:r w:rsidRPr="003372F8">
        <w:rPr>
          <w:rFonts w:ascii="Times New Roman" w:eastAsia="Times New Roman" w:hAnsi="Times New Roman" w:cs="Times New Roman"/>
          <w:b/>
          <w:bCs/>
          <w:lang w:eastAsia="fr-FR"/>
        </w:rPr>
        <w:t xml:space="preserve"> Céline </w:t>
      </w:r>
    </w:p>
    <w:p w:rsidR="00B534D0" w:rsidRPr="006E0B79" w:rsidRDefault="00197D74" w:rsidP="006050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fr-FR"/>
        </w:rPr>
      </w:pPr>
      <w:r>
        <w:rPr>
          <w:rFonts w:ascii="Times New Roman" w:eastAsia="Times New Roman" w:hAnsi="Times New Roman" w:cs="Times New Roman"/>
          <w:b/>
          <w:bCs/>
          <w:lang w:eastAsia="fr-FR"/>
        </w:rPr>
        <w:t>Doctorante en Sciences de l’éducation</w:t>
      </w:r>
    </w:p>
    <w:p w:rsidR="003372F8" w:rsidRPr="003372F8" w:rsidRDefault="003372F8" w:rsidP="006050B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fr-FR"/>
        </w:rPr>
      </w:pPr>
      <w:proofErr w:type="spellStart"/>
      <w:r w:rsidRPr="003372F8">
        <w:rPr>
          <w:rFonts w:ascii="Times New Roman" w:eastAsia="Times New Roman" w:hAnsi="Times New Roman" w:cs="Times New Roman"/>
          <w:lang w:eastAsia="fr-FR"/>
        </w:rPr>
        <w:t>Univ</w:t>
      </w:r>
      <w:proofErr w:type="spellEnd"/>
      <w:r w:rsidRPr="003372F8">
        <w:rPr>
          <w:rFonts w:ascii="Times New Roman" w:eastAsia="Times New Roman" w:hAnsi="Times New Roman" w:cs="Times New Roman"/>
          <w:lang w:eastAsia="fr-FR"/>
        </w:rPr>
        <w:t>. Grenoble Alpes</w:t>
      </w:r>
    </w:p>
    <w:p w:rsidR="003372F8" w:rsidRPr="003372F8" w:rsidRDefault="003372F8" w:rsidP="006050B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fr-FR"/>
        </w:rPr>
      </w:pPr>
      <w:r w:rsidRPr="003372F8">
        <w:rPr>
          <w:rFonts w:ascii="Times New Roman" w:eastAsia="Times New Roman" w:hAnsi="Times New Roman" w:cs="Times New Roman"/>
          <w:lang w:eastAsia="fr-FR"/>
        </w:rPr>
        <w:t xml:space="preserve">Laboratoire des Sciences de l’Éducation </w:t>
      </w:r>
    </w:p>
    <w:p w:rsidR="003372F8" w:rsidRPr="003372F8" w:rsidRDefault="003372F8" w:rsidP="006050B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fr-FR"/>
        </w:rPr>
      </w:pPr>
      <w:r w:rsidRPr="003372F8">
        <w:rPr>
          <w:rFonts w:ascii="Times New Roman" w:eastAsia="Times New Roman" w:hAnsi="Times New Roman" w:cs="Times New Roman"/>
          <w:lang w:eastAsia="fr-FR"/>
        </w:rPr>
        <w:t>1251 Avenue centrale, BP 47</w:t>
      </w:r>
    </w:p>
    <w:p w:rsidR="002044FD" w:rsidRDefault="003372F8" w:rsidP="006050B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fr-FR"/>
        </w:rPr>
      </w:pPr>
      <w:r>
        <w:rPr>
          <w:rFonts w:ascii="Times New Roman" w:eastAsia="Times New Roman" w:hAnsi="Times New Roman" w:cs="Times New Roman"/>
          <w:lang w:eastAsia="fr-FR"/>
        </w:rPr>
        <w:t>38040 Grenoble Cedex 9</w:t>
      </w:r>
    </w:p>
    <w:p w:rsidR="00FF5602" w:rsidRDefault="00FF5602" w:rsidP="00D309EB">
      <w:pPr>
        <w:spacing w:after="100" w:afterAutospacing="1" w:line="240" w:lineRule="auto"/>
        <w:rPr>
          <w:rStyle w:val="lev"/>
          <w:rFonts w:ascii="Times New Roman" w:hAnsi="Times New Roman" w:cs="Times New Roman"/>
          <w:b w:val="0"/>
          <w:iCs/>
        </w:rPr>
      </w:pPr>
    </w:p>
    <w:p w:rsidR="00797993" w:rsidRDefault="00797993" w:rsidP="00D309EB">
      <w:pPr>
        <w:spacing w:after="100" w:afterAutospacing="1" w:line="240" w:lineRule="auto"/>
        <w:rPr>
          <w:rStyle w:val="lev"/>
          <w:rFonts w:ascii="Times New Roman" w:hAnsi="Times New Roman" w:cs="Times New Roman"/>
          <w:iCs/>
          <w:sz w:val="24"/>
        </w:rPr>
      </w:pPr>
      <w:r w:rsidRPr="008F7C3E">
        <w:rPr>
          <w:rStyle w:val="lev"/>
          <w:rFonts w:ascii="Times New Roman" w:hAnsi="Times New Roman" w:cs="Times New Roman"/>
          <w:iCs/>
          <w:sz w:val="24"/>
        </w:rPr>
        <w:t>Symposium</w:t>
      </w:r>
      <w:r w:rsidR="006A2748" w:rsidRPr="008F7C3E">
        <w:rPr>
          <w:rStyle w:val="lev"/>
          <w:rFonts w:ascii="Times New Roman" w:hAnsi="Times New Roman" w:cs="Times New Roman"/>
          <w:iCs/>
          <w:sz w:val="24"/>
        </w:rPr>
        <w:t xml:space="preserve"> AREF : Quels leviers pour aider les élèves à résoudre des tâches complexes ?</w:t>
      </w:r>
    </w:p>
    <w:p w:rsidR="008F7C3E" w:rsidRPr="008F7C3E" w:rsidRDefault="008F7C3E" w:rsidP="00D309EB">
      <w:pPr>
        <w:spacing w:after="100" w:afterAutospacing="1" w:line="240" w:lineRule="auto"/>
        <w:rPr>
          <w:rFonts w:ascii="Times New Roman" w:eastAsia="Times New Roman" w:hAnsi="Times New Roman" w:cs="Times New Roman"/>
          <w:sz w:val="28"/>
          <w:szCs w:val="24"/>
          <w:lang w:eastAsia="fr-FR"/>
        </w:rPr>
      </w:pPr>
    </w:p>
    <w:p w:rsidR="00580CB8" w:rsidRPr="00E806CC" w:rsidRDefault="00602F5F" w:rsidP="00E806CC">
      <w:pPr>
        <w:spacing w:after="0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</w:pPr>
      <w:r w:rsidRPr="00E806C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L’évaluation formative</w:t>
      </w:r>
      <w:r w:rsidR="005D4624" w:rsidRPr="00E806C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 xml:space="preserve"> pour soutenir l’autorégulation des apprentissages des élèves dans le cadre de la résolution de tâches complexes en mathématiques. </w:t>
      </w:r>
    </w:p>
    <w:p w:rsidR="00197D74" w:rsidRPr="00865543" w:rsidRDefault="00865543" w:rsidP="0086554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153120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Mots-clés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: Evaluation formative, tâches complexes, autorégulation des apprentissages, développement professionnel.</w:t>
      </w:r>
      <w:bookmarkStart w:id="0" w:name="_GoBack"/>
      <w:bookmarkEnd w:id="0"/>
    </w:p>
    <w:p w:rsidR="00C76BB4" w:rsidRPr="002E1488" w:rsidRDefault="002044FD" w:rsidP="00DC103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3310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R</w:t>
      </w:r>
      <w:r w:rsidR="00865EE4" w:rsidRPr="00F3310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ésumé </w:t>
      </w:r>
      <w:r w:rsidR="00922F67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de la communication</w:t>
      </w:r>
      <w:r w:rsidR="002E1488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 </w:t>
      </w:r>
      <w:r w:rsidR="00BB600F">
        <w:rPr>
          <w:rFonts w:ascii="Times New Roman" w:eastAsia="Times New Roman" w:hAnsi="Times New Roman" w:cs="Times New Roman"/>
          <w:sz w:val="24"/>
          <w:szCs w:val="24"/>
          <w:lang w:eastAsia="fr-FR"/>
        </w:rPr>
        <w:t>(2</w:t>
      </w:r>
      <w:r w:rsidR="007440C0">
        <w:rPr>
          <w:rFonts w:ascii="Times New Roman" w:eastAsia="Times New Roman" w:hAnsi="Times New Roman" w:cs="Times New Roman"/>
          <w:sz w:val="24"/>
          <w:szCs w:val="24"/>
          <w:lang w:eastAsia="fr-FR"/>
        </w:rPr>
        <w:t>9</w:t>
      </w:r>
      <w:r w:rsidR="006E0B79">
        <w:rPr>
          <w:rFonts w:ascii="Times New Roman" w:eastAsia="Times New Roman" w:hAnsi="Times New Roman" w:cs="Times New Roman"/>
          <w:sz w:val="24"/>
          <w:szCs w:val="24"/>
          <w:lang w:eastAsia="fr-FR"/>
        </w:rPr>
        <w:t>88</w:t>
      </w:r>
      <w:r w:rsidR="002E148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signes</w:t>
      </w:r>
      <w:r w:rsidR="002E1488" w:rsidRPr="002E1488">
        <w:rPr>
          <w:rFonts w:ascii="Times New Roman" w:eastAsia="Times New Roman" w:hAnsi="Times New Roman" w:cs="Times New Roman"/>
          <w:sz w:val="24"/>
          <w:szCs w:val="24"/>
          <w:lang w:eastAsia="fr-FR"/>
        </w:rPr>
        <w:t>)</w:t>
      </w:r>
    </w:p>
    <w:p w:rsidR="00851D81" w:rsidRDefault="008C06E0" w:rsidP="008F7C3E">
      <w:pPr>
        <w:pStyle w:val="Corps"/>
        <w:spacing w:before="120"/>
        <w:ind w:firstLine="0"/>
        <w:rPr>
          <w:rFonts w:eastAsia="Times New Roman"/>
          <w:szCs w:val="24"/>
          <w:lang w:eastAsia="fr-FR"/>
        </w:rPr>
      </w:pPr>
      <w:r>
        <w:rPr>
          <w:rFonts w:eastAsia="Times New Roman"/>
          <w:szCs w:val="24"/>
          <w:lang w:eastAsia="fr-FR"/>
        </w:rPr>
        <w:t>Notre recherche vise à décrire et comprendre l’effet d</w:t>
      </w:r>
      <w:r w:rsidR="000D687B">
        <w:rPr>
          <w:rFonts w:eastAsia="Times New Roman"/>
          <w:szCs w:val="24"/>
          <w:lang w:eastAsia="fr-FR"/>
        </w:rPr>
        <w:t>e différentes modalités d’évaluation formative sur les processus d’autorégulation des élèves</w:t>
      </w:r>
      <w:r w:rsidR="00906285" w:rsidRPr="00906285">
        <w:rPr>
          <w:rFonts w:eastAsia="Times New Roman"/>
          <w:szCs w:val="24"/>
          <w:lang w:eastAsia="fr-FR"/>
        </w:rPr>
        <w:t xml:space="preserve"> </w:t>
      </w:r>
      <w:r w:rsidR="00D16666">
        <w:rPr>
          <w:rFonts w:eastAsia="Times New Roman"/>
          <w:szCs w:val="24"/>
          <w:lang w:eastAsia="fr-FR"/>
        </w:rPr>
        <w:t>lorsqu’ils sont placés en situation de résolution de t</w:t>
      </w:r>
      <w:r w:rsidR="00906285">
        <w:rPr>
          <w:rFonts w:eastAsia="Times New Roman"/>
          <w:szCs w:val="24"/>
          <w:lang w:eastAsia="fr-FR"/>
        </w:rPr>
        <w:t>â</w:t>
      </w:r>
      <w:r w:rsidR="00700EEE">
        <w:rPr>
          <w:rFonts w:eastAsia="Times New Roman"/>
          <w:szCs w:val="24"/>
          <w:lang w:eastAsia="fr-FR"/>
        </w:rPr>
        <w:t>che</w:t>
      </w:r>
      <w:r w:rsidR="00971B83">
        <w:rPr>
          <w:rFonts w:eastAsia="Times New Roman"/>
          <w:szCs w:val="24"/>
          <w:lang w:eastAsia="fr-FR"/>
        </w:rPr>
        <w:t>s</w:t>
      </w:r>
      <w:r w:rsidR="00700EEE">
        <w:rPr>
          <w:rFonts w:eastAsia="Times New Roman"/>
          <w:szCs w:val="24"/>
          <w:lang w:eastAsia="fr-FR"/>
        </w:rPr>
        <w:t xml:space="preserve"> complexe</w:t>
      </w:r>
      <w:r w:rsidR="00971B83">
        <w:rPr>
          <w:rFonts w:eastAsia="Times New Roman"/>
          <w:szCs w:val="24"/>
          <w:lang w:eastAsia="fr-FR"/>
        </w:rPr>
        <w:t>s</w:t>
      </w:r>
      <w:r w:rsidR="00906285">
        <w:rPr>
          <w:rFonts w:eastAsia="Times New Roman"/>
          <w:szCs w:val="24"/>
          <w:lang w:eastAsia="fr-FR"/>
        </w:rPr>
        <w:t xml:space="preserve"> en mathématiques</w:t>
      </w:r>
      <w:r w:rsidR="000D687B">
        <w:rPr>
          <w:rFonts w:eastAsia="Times New Roman"/>
          <w:szCs w:val="24"/>
          <w:lang w:eastAsia="fr-FR"/>
        </w:rPr>
        <w:t>.</w:t>
      </w:r>
      <w:r w:rsidR="000D687B">
        <w:t xml:space="preserve"> Plusieurs recherches suggèrent que l</w:t>
      </w:r>
      <w:r w:rsidR="000D687B" w:rsidRPr="00E051AF">
        <w:t xml:space="preserve">’évaluation formative </w:t>
      </w:r>
      <w:r w:rsidR="000D687B">
        <w:t xml:space="preserve">constitue un levier sur </w:t>
      </w:r>
      <w:r w:rsidR="005D4624">
        <w:t>lequel</w:t>
      </w:r>
      <w:r w:rsidR="000D687B">
        <w:t xml:space="preserve"> les enseignants peuvent s’appuyer pour soutenir </w:t>
      </w:r>
      <w:r w:rsidR="000D687B" w:rsidRPr="00E051AF">
        <w:t>l’autorégulation des apprentissag</w:t>
      </w:r>
      <w:r w:rsidR="000D687B">
        <w:t>es des élèves (Clark, 2012 </w:t>
      </w:r>
      <w:r w:rsidR="000D687B" w:rsidRPr="00E051AF">
        <w:t xml:space="preserve">; </w:t>
      </w:r>
      <w:r w:rsidR="000D687B">
        <w:t xml:space="preserve">Nicol &amp; Macfarlane-Dick, 2006) mais aussi </w:t>
      </w:r>
      <w:r w:rsidR="00B931A8">
        <w:t>pour</w:t>
      </w:r>
      <w:r w:rsidR="000D687B" w:rsidRPr="00E051AF">
        <w:t xml:space="preserve"> réguler le</w:t>
      </w:r>
      <w:r w:rsidR="000D687B">
        <w:t>ur propre enseignement</w:t>
      </w:r>
      <w:r w:rsidR="000D687B" w:rsidRPr="00E051AF">
        <w:t xml:space="preserve"> (Allal, 2007</w:t>
      </w:r>
      <w:r w:rsidR="00602F5F">
        <w:t> </w:t>
      </w:r>
      <w:r w:rsidR="00851D81">
        <w:t xml:space="preserve">; </w:t>
      </w:r>
      <w:r w:rsidR="00851D81">
        <w:rPr>
          <w:rFonts w:eastAsia="Times New Roman"/>
          <w:szCs w:val="24"/>
          <w:lang w:eastAsia="fr-FR"/>
        </w:rPr>
        <w:t xml:space="preserve">Bell &amp; </w:t>
      </w:r>
      <w:proofErr w:type="spellStart"/>
      <w:r w:rsidR="00851D81">
        <w:rPr>
          <w:rFonts w:eastAsia="Times New Roman"/>
          <w:szCs w:val="24"/>
          <w:lang w:eastAsia="fr-FR"/>
        </w:rPr>
        <w:t>Cowie</w:t>
      </w:r>
      <w:proofErr w:type="spellEnd"/>
      <w:r w:rsidR="00851D81">
        <w:rPr>
          <w:rFonts w:eastAsia="Times New Roman"/>
          <w:szCs w:val="24"/>
          <w:lang w:eastAsia="fr-FR"/>
        </w:rPr>
        <w:t xml:space="preserve">, 2001 ; </w:t>
      </w:r>
      <w:proofErr w:type="spellStart"/>
      <w:r w:rsidR="00851D81">
        <w:t>Mottier</w:t>
      </w:r>
      <w:proofErr w:type="spellEnd"/>
      <w:r w:rsidR="00851D81">
        <w:t xml:space="preserve"> </w:t>
      </w:r>
      <w:r w:rsidR="000D687B">
        <w:t>Lopez, 2012</w:t>
      </w:r>
      <w:r w:rsidR="000D687B" w:rsidRPr="00E051AF">
        <w:t xml:space="preserve">). </w:t>
      </w:r>
      <w:r w:rsidR="00D16666">
        <w:t xml:space="preserve">Notre recherche explore cette question à travers </w:t>
      </w:r>
      <w:r w:rsidR="00CB6909">
        <w:t xml:space="preserve">la mise en place </w:t>
      </w:r>
      <w:r w:rsidR="00D16666">
        <w:t xml:space="preserve">d’un dispositif </w:t>
      </w:r>
      <w:r w:rsidR="00971B83">
        <w:t xml:space="preserve">local </w:t>
      </w:r>
      <w:r w:rsidR="00D16666">
        <w:t>de formation</w:t>
      </w:r>
      <w:r w:rsidR="00CB6909">
        <w:t xml:space="preserve"> qui </w:t>
      </w:r>
      <w:r w:rsidR="00CB6909" w:rsidRPr="000D687B">
        <w:rPr>
          <w:rFonts w:eastAsia="Times New Roman"/>
          <w:szCs w:val="24"/>
          <w:lang w:eastAsia="fr-FR"/>
        </w:rPr>
        <w:t>vise une coopération entre les acteurs de terrain et de la recherche sur la question de l’évaluation et de l’approche par compétences</w:t>
      </w:r>
      <w:r w:rsidR="00CB6909">
        <w:rPr>
          <w:rFonts w:eastAsia="Times New Roman"/>
          <w:szCs w:val="24"/>
          <w:lang w:eastAsia="fr-FR"/>
        </w:rPr>
        <w:t xml:space="preserve">. </w:t>
      </w:r>
    </w:p>
    <w:p w:rsidR="00CB6909" w:rsidRPr="00602F5F" w:rsidRDefault="00CB6909" w:rsidP="008F7C3E">
      <w:pPr>
        <w:pStyle w:val="Corps"/>
        <w:spacing w:before="120"/>
        <w:ind w:firstLine="0"/>
      </w:pPr>
      <w:r>
        <w:rPr>
          <w:rFonts w:eastAsia="Times New Roman"/>
          <w:szCs w:val="24"/>
          <w:lang w:eastAsia="fr-FR"/>
        </w:rPr>
        <w:t xml:space="preserve">Le dispositif en question est un </w:t>
      </w:r>
      <w:proofErr w:type="spellStart"/>
      <w:r>
        <w:rPr>
          <w:rFonts w:eastAsia="Times New Roman"/>
          <w:szCs w:val="24"/>
          <w:lang w:eastAsia="fr-FR"/>
        </w:rPr>
        <w:t>LéA</w:t>
      </w:r>
      <w:proofErr w:type="spellEnd"/>
      <w:r>
        <w:rPr>
          <w:rFonts w:eastAsia="Times New Roman"/>
          <w:szCs w:val="24"/>
          <w:lang w:eastAsia="fr-FR"/>
        </w:rPr>
        <w:t xml:space="preserve"> </w:t>
      </w:r>
      <w:r w:rsidRPr="000D687B">
        <w:rPr>
          <w:rFonts w:eastAsia="Times New Roman"/>
          <w:szCs w:val="24"/>
          <w:lang w:eastAsia="fr-FR"/>
        </w:rPr>
        <w:t>(Lieu d’Education Associé)</w:t>
      </w:r>
      <w:r>
        <w:rPr>
          <w:rFonts w:eastAsia="Times New Roman"/>
          <w:szCs w:val="24"/>
          <w:lang w:eastAsia="fr-FR"/>
        </w:rPr>
        <w:t>, il s’agit d’un réseau</w:t>
      </w:r>
      <w:r w:rsidRPr="00D16666">
        <w:rPr>
          <w:rFonts w:eastAsia="Times New Roman"/>
          <w:szCs w:val="24"/>
          <w:lang w:eastAsia="fr-FR"/>
        </w:rPr>
        <w:t xml:space="preserve"> </w:t>
      </w:r>
      <w:r w:rsidRPr="000D687B">
        <w:rPr>
          <w:rFonts w:eastAsia="Times New Roman"/>
          <w:szCs w:val="24"/>
          <w:lang w:eastAsia="fr-FR"/>
        </w:rPr>
        <w:t>coordonné par l’Institut Français d’Education</w:t>
      </w:r>
      <w:r>
        <w:rPr>
          <w:rFonts w:eastAsia="Times New Roman"/>
          <w:szCs w:val="24"/>
          <w:lang w:eastAsia="fr-FR"/>
        </w:rPr>
        <w:t xml:space="preserve"> (</w:t>
      </w:r>
      <w:proofErr w:type="spellStart"/>
      <w:r w:rsidR="00AC2D65">
        <w:rPr>
          <w:rFonts w:eastAsia="Times New Roman"/>
          <w:szCs w:val="24"/>
          <w:lang w:eastAsia="fr-FR"/>
        </w:rPr>
        <w:t>Ifé</w:t>
      </w:r>
      <w:proofErr w:type="spellEnd"/>
      <w:r w:rsidR="006E0B79">
        <w:rPr>
          <w:rFonts w:eastAsia="Times New Roman"/>
          <w:szCs w:val="24"/>
          <w:lang w:eastAsia="fr-FR"/>
        </w:rPr>
        <w:t xml:space="preserve"> </w:t>
      </w:r>
      <w:r w:rsidR="00AC2D65">
        <w:rPr>
          <w:rFonts w:eastAsia="Times New Roman"/>
          <w:szCs w:val="24"/>
          <w:lang w:eastAsia="fr-FR"/>
        </w:rPr>
        <w:t xml:space="preserve">- </w:t>
      </w:r>
      <w:r>
        <w:rPr>
          <w:rFonts w:eastAsia="Times New Roman"/>
          <w:szCs w:val="24"/>
          <w:lang w:eastAsia="fr-FR"/>
        </w:rPr>
        <w:t>ENS Lyon)</w:t>
      </w:r>
      <w:r w:rsidRPr="000D687B">
        <w:rPr>
          <w:rFonts w:eastAsia="Times New Roman"/>
          <w:szCs w:val="24"/>
          <w:lang w:eastAsia="fr-FR"/>
        </w:rPr>
        <w:t>.</w:t>
      </w:r>
      <w:r w:rsidRPr="00CB6909">
        <w:rPr>
          <w:szCs w:val="24"/>
        </w:rPr>
        <w:t xml:space="preserve"> </w:t>
      </w:r>
      <w:r>
        <w:rPr>
          <w:szCs w:val="24"/>
        </w:rPr>
        <w:t>Dans le cadre de ce</w:t>
      </w:r>
      <w:r w:rsidR="00AC2D65">
        <w:rPr>
          <w:szCs w:val="24"/>
        </w:rPr>
        <w:t xml:space="preserve"> dispositif, des enseignants du</w:t>
      </w:r>
      <w:r>
        <w:rPr>
          <w:szCs w:val="24"/>
        </w:rPr>
        <w:t xml:space="preserve"> premier et second degrés, </w:t>
      </w:r>
      <w:r w:rsidR="00971B83">
        <w:rPr>
          <w:szCs w:val="24"/>
        </w:rPr>
        <w:t>accompagnés de</w:t>
      </w:r>
      <w:r>
        <w:rPr>
          <w:szCs w:val="24"/>
        </w:rPr>
        <w:t xml:space="preserve"> didacticiens et d</w:t>
      </w:r>
      <w:r w:rsidR="00971B83">
        <w:rPr>
          <w:szCs w:val="24"/>
        </w:rPr>
        <w:t>’</w:t>
      </w:r>
      <w:r>
        <w:rPr>
          <w:szCs w:val="24"/>
        </w:rPr>
        <w:t>enseignants chercheurs</w:t>
      </w:r>
      <w:r w:rsidR="00971B83">
        <w:rPr>
          <w:szCs w:val="24"/>
        </w:rPr>
        <w:t>,</w:t>
      </w:r>
      <w:r>
        <w:rPr>
          <w:szCs w:val="24"/>
        </w:rPr>
        <w:t xml:space="preserve"> ont collaborés durant trois années pour </w:t>
      </w:r>
      <w:proofErr w:type="spellStart"/>
      <w:r>
        <w:rPr>
          <w:szCs w:val="24"/>
        </w:rPr>
        <w:t>co</w:t>
      </w:r>
      <w:proofErr w:type="spellEnd"/>
      <w:r>
        <w:rPr>
          <w:szCs w:val="24"/>
        </w:rPr>
        <w:t>-construire, à partir de</w:t>
      </w:r>
      <w:r w:rsidR="00971B83">
        <w:rPr>
          <w:szCs w:val="24"/>
        </w:rPr>
        <w:t xml:space="preserve"> leur</w:t>
      </w:r>
      <w:r>
        <w:rPr>
          <w:szCs w:val="24"/>
        </w:rPr>
        <w:t xml:space="preserve">s pratiques, des outils à </w:t>
      </w:r>
      <w:r w:rsidR="00602F5F">
        <w:rPr>
          <w:szCs w:val="24"/>
        </w:rPr>
        <w:t>expérimenter</w:t>
      </w:r>
      <w:r>
        <w:rPr>
          <w:szCs w:val="24"/>
        </w:rPr>
        <w:t xml:space="preserve"> dans leur</w:t>
      </w:r>
      <w:r w:rsidR="00971B83">
        <w:rPr>
          <w:szCs w:val="24"/>
        </w:rPr>
        <w:t>s</w:t>
      </w:r>
      <w:r>
        <w:rPr>
          <w:szCs w:val="24"/>
        </w:rPr>
        <w:t xml:space="preserve"> classe</w:t>
      </w:r>
      <w:r w:rsidR="00971B83">
        <w:rPr>
          <w:szCs w:val="24"/>
        </w:rPr>
        <w:t>s</w:t>
      </w:r>
      <w:r>
        <w:rPr>
          <w:szCs w:val="24"/>
        </w:rPr>
        <w:t>. Un ensemble d</w:t>
      </w:r>
      <w:r w:rsidR="00851D81">
        <w:rPr>
          <w:szCs w:val="24"/>
        </w:rPr>
        <w:t xml:space="preserve">’outils </w:t>
      </w:r>
      <w:r>
        <w:rPr>
          <w:szCs w:val="24"/>
        </w:rPr>
        <w:t>destinés à améliorer l’évaluation par compétences</w:t>
      </w:r>
      <w:r w:rsidR="00971B83">
        <w:rPr>
          <w:szCs w:val="24"/>
        </w:rPr>
        <w:t xml:space="preserve"> et la mise en œuvre de tâches complexes</w:t>
      </w:r>
      <w:r>
        <w:rPr>
          <w:szCs w:val="24"/>
        </w:rPr>
        <w:t xml:space="preserve"> ont </w:t>
      </w:r>
      <w:r w:rsidR="00602F5F">
        <w:rPr>
          <w:szCs w:val="24"/>
        </w:rPr>
        <w:t xml:space="preserve">ainsi </w:t>
      </w:r>
      <w:r>
        <w:rPr>
          <w:szCs w:val="24"/>
        </w:rPr>
        <w:t xml:space="preserve">été </w:t>
      </w:r>
      <w:r w:rsidR="00B931A8">
        <w:rPr>
          <w:szCs w:val="24"/>
        </w:rPr>
        <w:t>développés</w:t>
      </w:r>
      <w:r>
        <w:rPr>
          <w:szCs w:val="24"/>
        </w:rPr>
        <w:t> (</w:t>
      </w:r>
      <w:proofErr w:type="spellStart"/>
      <w:proofErr w:type="gramStart"/>
      <w:r>
        <w:rPr>
          <w:szCs w:val="24"/>
        </w:rPr>
        <w:t>e.g</w:t>
      </w:r>
      <w:proofErr w:type="spellEnd"/>
      <w:r>
        <w:rPr>
          <w:szCs w:val="24"/>
        </w:rPr>
        <w:t>.,</w:t>
      </w:r>
      <w:proofErr w:type="gramEnd"/>
      <w:r>
        <w:rPr>
          <w:szCs w:val="24"/>
        </w:rPr>
        <w:t xml:space="preserve"> élaboration d’outils à la fois formels et informels d’évaluation</w:t>
      </w:r>
      <w:r w:rsidR="005D4624">
        <w:rPr>
          <w:szCs w:val="24"/>
        </w:rPr>
        <w:t xml:space="preserve"> formative</w:t>
      </w:r>
      <w:r>
        <w:rPr>
          <w:szCs w:val="24"/>
        </w:rPr>
        <w:t xml:space="preserve">, articulation de l’évaluation formative avec l’évaluation sommative). </w:t>
      </w:r>
      <w:r w:rsidRPr="00685927">
        <w:rPr>
          <w:szCs w:val="24"/>
        </w:rPr>
        <w:t>Dans le cadre de cette communication, il s’agira d’</w:t>
      </w:r>
      <w:r w:rsidR="00B931A8">
        <w:rPr>
          <w:szCs w:val="24"/>
        </w:rPr>
        <w:t>analyser</w:t>
      </w:r>
      <w:r w:rsidRPr="00685927">
        <w:rPr>
          <w:szCs w:val="24"/>
        </w:rPr>
        <w:t xml:space="preserve"> </w:t>
      </w:r>
      <w:r w:rsidR="00B931A8">
        <w:rPr>
          <w:szCs w:val="24"/>
        </w:rPr>
        <w:t>l’impact</w:t>
      </w:r>
      <w:r w:rsidRPr="00685927">
        <w:rPr>
          <w:szCs w:val="24"/>
        </w:rPr>
        <w:t xml:space="preserve"> de </w:t>
      </w:r>
      <w:r w:rsidR="00971B83">
        <w:rPr>
          <w:szCs w:val="24"/>
        </w:rPr>
        <w:t xml:space="preserve">ces </w:t>
      </w:r>
      <w:r w:rsidR="00700EEE">
        <w:rPr>
          <w:szCs w:val="24"/>
        </w:rPr>
        <w:t xml:space="preserve">outils </w:t>
      </w:r>
      <w:r w:rsidR="00B931A8">
        <w:rPr>
          <w:szCs w:val="24"/>
        </w:rPr>
        <w:t>expérimentés</w:t>
      </w:r>
      <w:r w:rsidRPr="00685927">
        <w:rPr>
          <w:szCs w:val="24"/>
        </w:rPr>
        <w:t xml:space="preserve"> </w:t>
      </w:r>
      <w:r>
        <w:rPr>
          <w:szCs w:val="24"/>
        </w:rPr>
        <w:t xml:space="preserve">dans le cadre </w:t>
      </w:r>
      <w:r w:rsidR="00971B83">
        <w:rPr>
          <w:szCs w:val="24"/>
        </w:rPr>
        <w:t xml:space="preserve">du </w:t>
      </w:r>
      <w:r>
        <w:rPr>
          <w:szCs w:val="24"/>
        </w:rPr>
        <w:t>dispositif</w:t>
      </w:r>
      <w:r w:rsidRPr="00685927">
        <w:rPr>
          <w:szCs w:val="24"/>
        </w:rPr>
        <w:t xml:space="preserve"> </w:t>
      </w:r>
      <w:r w:rsidR="00B931A8">
        <w:rPr>
          <w:szCs w:val="24"/>
        </w:rPr>
        <w:t>sur</w:t>
      </w:r>
      <w:r w:rsidR="00602F5F">
        <w:rPr>
          <w:szCs w:val="24"/>
        </w:rPr>
        <w:t xml:space="preserve"> l’autorégulation des</w:t>
      </w:r>
      <w:r w:rsidR="00B931A8">
        <w:rPr>
          <w:szCs w:val="24"/>
        </w:rPr>
        <w:t xml:space="preserve"> apprentissages des </w:t>
      </w:r>
      <w:r w:rsidR="00602F5F">
        <w:rPr>
          <w:szCs w:val="24"/>
        </w:rPr>
        <w:t xml:space="preserve">élèves. </w:t>
      </w:r>
      <w:r w:rsidRPr="00685927">
        <w:rPr>
          <w:szCs w:val="24"/>
        </w:rPr>
        <w:t xml:space="preserve">  </w:t>
      </w:r>
    </w:p>
    <w:p w:rsidR="005D4624" w:rsidRDefault="00CB6909" w:rsidP="00F77F0B">
      <w:pPr>
        <w:tabs>
          <w:tab w:val="left" w:pos="567"/>
        </w:tabs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Nous présenterons l’analyse réalisée pour une même séance de mathématiques dispensée à deux reprises et à an d’intervalle </w:t>
      </w:r>
      <w:r w:rsidR="00602F5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par deux enseignants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en classe de 6</w:t>
      </w:r>
      <w:r w:rsidRPr="005F498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fr-FR"/>
        </w:rPr>
        <w:t>ème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fr-FR"/>
        </w:rPr>
        <w:t xml:space="preserve"> </w:t>
      </w:r>
      <w:r w:rsidRPr="00922F67">
        <w:rPr>
          <w:rFonts w:ascii="Times New Roman" w:eastAsia="Times New Roman" w:hAnsi="Times New Roman" w:cs="Times New Roman"/>
          <w:sz w:val="24"/>
          <w:szCs w:val="24"/>
          <w:lang w:eastAsia="fr-FR"/>
        </w:rPr>
        <w:t>(élèves de 11-12 ans)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. La séance étudiée porte sur le nombre de diagonales d’un polygone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Balacheff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, 1988). </w:t>
      </w:r>
      <w:r w:rsidR="005D4624">
        <w:rPr>
          <w:rFonts w:ascii="Times New Roman" w:eastAsia="Times New Roman" w:hAnsi="Times New Roman" w:cs="Times New Roman"/>
          <w:sz w:val="24"/>
          <w:szCs w:val="24"/>
          <w:lang w:eastAsia="fr-FR"/>
        </w:rPr>
        <w:t>N</w:t>
      </w:r>
      <w:r w:rsidR="005D4624" w:rsidRPr="005D4624">
        <w:rPr>
          <w:rFonts w:ascii="Times New Roman" w:eastAsia="Times New Roman" w:hAnsi="Times New Roman" w:cs="Times New Roman"/>
          <w:sz w:val="24"/>
          <w:szCs w:val="24"/>
          <w:lang w:eastAsia="fr-FR"/>
        </w:rPr>
        <w:t>ous avons procédé par enregistrements vidéo de chacune des séances d’enseignement</w:t>
      </w:r>
      <w:r w:rsidR="00971B83"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  <w:r w:rsidR="005D462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3A12D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L’ensemble des comportements et des verbalisations des enseignants et des élèves ont été transcrits puis </w:t>
      </w:r>
      <w:r w:rsidR="00AC2D65">
        <w:rPr>
          <w:rFonts w:ascii="Times New Roman" w:eastAsia="Times New Roman" w:hAnsi="Times New Roman" w:cs="Times New Roman"/>
          <w:sz w:val="24"/>
          <w:szCs w:val="24"/>
          <w:lang w:eastAsia="fr-FR"/>
        </w:rPr>
        <w:t>encodés</w:t>
      </w:r>
      <w:r w:rsidR="003A12D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5D4624">
        <w:rPr>
          <w:rFonts w:ascii="Times New Roman" w:eastAsia="Times New Roman" w:hAnsi="Times New Roman" w:cs="Times New Roman"/>
          <w:sz w:val="24"/>
          <w:szCs w:val="24"/>
          <w:lang w:eastAsia="fr-FR"/>
        </w:rPr>
        <w:t>à l’</w:t>
      </w:r>
      <w:r w:rsidR="00602F5F">
        <w:rPr>
          <w:rFonts w:ascii="Times New Roman" w:eastAsia="Times New Roman" w:hAnsi="Times New Roman" w:cs="Times New Roman"/>
          <w:sz w:val="24"/>
          <w:szCs w:val="24"/>
          <w:lang w:eastAsia="fr-FR"/>
        </w:rPr>
        <w:t>aide du</w:t>
      </w:r>
      <w:r w:rsidR="005D462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logiciel d’analyse vidéo </w:t>
      </w:r>
      <w:proofErr w:type="spellStart"/>
      <w:r w:rsidR="005D4624" w:rsidRPr="00F3310F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Transana</w:t>
      </w:r>
      <w:proofErr w:type="spellEnd"/>
      <w:r w:rsidR="005D4624" w:rsidRPr="005D462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</w:t>
      </w:r>
      <w:r w:rsidRPr="00743A6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L’analyse de la première séance </w:t>
      </w:r>
      <w:r w:rsidR="007440C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porte </w:t>
      </w:r>
      <w:r w:rsidR="007440C0">
        <w:rPr>
          <w:rFonts w:ascii="Times New Roman" w:eastAsia="Times New Roman" w:hAnsi="Times New Roman" w:cs="Times New Roman"/>
          <w:sz w:val="24"/>
          <w:szCs w:val="24"/>
          <w:lang w:eastAsia="fr-FR"/>
        </w:rPr>
        <w:lastRenderedPageBreak/>
        <w:t>sur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la mise en œuvre </w:t>
      </w:r>
      <w:r w:rsidR="007440C0">
        <w:rPr>
          <w:rFonts w:ascii="Times New Roman" w:eastAsia="Times New Roman" w:hAnsi="Times New Roman" w:cs="Times New Roman"/>
          <w:sz w:val="24"/>
          <w:szCs w:val="24"/>
          <w:lang w:eastAsia="fr-FR"/>
        </w:rPr>
        <w:t>d’une tâche complexe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intégrant une </w:t>
      </w:r>
      <w:r w:rsidRPr="00743A6E">
        <w:rPr>
          <w:rFonts w:ascii="Times New Roman" w:eastAsia="Times New Roman" w:hAnsi="Times New Roman" w:cs="Times New Roman"/>
          <w:sz w:val="24"/>
          <w:szCs w:val="24"/>
          <w:lang w:eastAsia="fr-FR"/>
        </w:rPr>
        <w:t>évaluation formative telle qu</w:t>
      </w:r>
      <w:r w:rsidR="007440C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 les enseignants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la conçoivent</w:t>
      </w:r>
      <w:r w:rsidRPr="00743A6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dans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leur</w:t>
      </w:r>
      <w:r w:rsidRPr="00743A6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pratique </w:t>
      </w:r>
      <w:r w:rsidR="007440C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de classe </w:t>
      </w:r>
      <w:r w:rsidRPr="00743A6E">
        <w:rPr>
          <w:rFonts w:ascii="Times New Roman" w:eastAsia="Times New Roman" w:hAnsi="Times New Roman" w:cs="Times New Roman"/>
          <w:sz w:val="24"/>
          <w:szCs w:val="24"/>
          <w:lang w:eastAsia="fr-FR"/>
        </w:rPr>
        <w:t>quotidienne. La seconde corresp</w:t>
      </w:r>
      <w:r w:rsidR="005D4624">
        <w:rPr>
          <w:rFonts w:ascii="Times New Roman" w:eastAsia="Times New Roman" w:hAnsi="Times New Roman" w:cs="Times New Roman"/>
          <w:sz w:val="24"/>
          <w:szCs w:val="24"/>
          <w:lang w:eastAsia="fr-FR"/>
        </w:rPr>
        <w:t>ond</w:t>
      </w:r>
      <w:r w:rsidRPr="00743A6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à la mise en œuvre de cette mêm</w:t>
      </w:r>
      <w:r w:rsidR="007440C0">
        <w:rPr>
          <w:rFonts w:ascii="Times New Roman" w:eastAsia="Times New Roman" w:hAnsi="Times New Roman" w:cs="Times New Roman"/>
          <w:sz w:val="24"/>
          <w:szCs w:val="24"/>
          <w:lang w:eastAsia="fr-FR"/>
        </w:rPr>
        <w:t>e séance après y avoir apporté d</w:t>
      </w:r>
      <w:r w:rsidRPr="00743A6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es </w:t>
      </w:r>
      <w:r w:rsidR="007440C0">
        <w:rPr>
          <w:rFonts w:ascii="Times New Roman" w:eastAsia="Times New Roman" w:hAnsi="Times New Roman" w:cs="Times New Roman"/>
          <w:sz w:val="24"/>
          <w:szCs w:val="24"/>
          <w:lang w:eastAsia="fr-FR"/>
        </w:rPr>
        <w:t>modifications. Ces dernières sont le fruit du travail collaboratif qui a pris part au sein du dispositif</w:t>
      </w:r>
      <w:r w:rsidR="00851D81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743A6E">
        <w:rPr>
          <w:rFonts w:ascii="Times New Roman" w:eastAsia="Times New Roman" w:hAnsi="Times New Roman" w:cs="Times New Roman"/>
          <w:sz w:val="24"/>
          <w:szCs w:val="24"/>
          <w:lang w:eastAsia="fr-FR"/>
        </w:rPr>
        <w:t>LéA</w:t>
      </w:r>
      <w:proofErr w:type="spellEnd"/>
      <w:r w:rsidR="005D4624"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</w:p>
    <w:p w:rsidR="00967D35" w:rsidRPr="005D4624" w:rsidRDefault="00CB6909" w:rsidP="00F77F0B">
      <w:pPr>
        <w:tabs>
          <w:tab w:val="left" w:pos="567"/>
        </w:tabs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B6909">
        <w:rPr>
          <w:rFonts w:ascii="Times New Roman" w:hAnsi="Times New Roman" w:cs="Times New Roman"/>
          <w:sz w:val="24"/>
        </w:rPr>
        <w:t xml:space="preserve">La communication présentera d’abord un état des lieux des recherches à propos de la régulation des apprentissages et de l’évaluation formative. Elle proposera ensuite un cadre méthodologique pour leur analyse : des exemples tirés des observations seront donnés pour justifier ces cadres. </w:t>
      </w:r>
      <w:r w:rsidR="007440C0">
        <w:rPr>
          <w:rFonts w:ascii="Times New Roman" w:hAnsi="Times New Roman" w:cs="Times New Roman"/>
          <w:sz w:val="24"/>
        </w:rPr>
        <w:t>Nous terminerons en traçant des pistes d’action pour le développement professionnel des enseignants.</w:t>
      </w:r>
    </w:p>
    <w:p w:rsidR="00814E3E" w:rsidRPr="00851D81" w:rsidRDefault="00851D81" w:rsidP="00DC1032">
      <w:pPr>
        <w:spacing w:before="100" w:beforeAutospacing="1"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proofErr w:type="gramStart"/>
      <w:r w:rsidRPr="00851D81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Référence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s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 :</w:t>
      </w:r>
    </w:p>
    <w:p w:rsidR="00851D81" w:rsidRPr="00851D81" w:rsidRDefault="00851D81" w:rsidP="00851D81">
      <w:pPr>
        <w:pStyle w:val="Biblio"/>
        <w:rPr>
          <w:iCs/>
          <w:lang w:val="en-US"/>
        </w:rPr>
      </w:pPr>
      <w:r w:rsidRPr="00645861">
        <w:rPr>
          <w:iCs/>
        </w:rPr>
        <w:t xml:space="preserve">Allal, L. (2007). Régulation des apprentissages: Orientations conceptuelles pour la recherche et la pratique en éducation. In L. Allal &amp; L. </w:t>
      </w:r>
      <w:proofErr w:type="spellStart"/>
      <w:r w:rsidRPr="00645861">
        <w:rPr>
          <w:iCs/>
        </w:rPr>
        <w:t>Mottier</w:t>
      </w:r>
      <w:proofErr w:type="spellEnd"/>
      <w:r w:rsidRPr="00645861">
        <w:rPr>
          <w:iCs/>
        </w:rPr>
        <w:t xml:space="preserve"> Lopez (</w:t>
      </w:r>
      <w:proofErr w:type="spellStart"/>
      <w:r w:rsidRPr="00645861">
        <w:rPr>
          <w:iCs/>
        </w:rPr>
        <w:t>Eds</w:t>
      </w:r>
      <w:proofErr w:type="spellEnd"/>
      <w:r w:rsidRPr="00645861">
        <w:rPr>
          <w:iCs/>
        </w:rPr>
        <w:t xml:space="preserve">.), </w:t>
      </w:r>
      <w:r w:rsidRPr="00645861">
        <w:rPr>
          <w:i/>
          <w:iCs/>
        </w:rPr>
        <w:t>Régulation des apprentissages en situation scolaire et en formation</w:t>
      </w:r>
      <w:r w:rsidRPr="00645861">
        <w:rPr>
          <w:iCs/>
        </w:rPr>
        <w:t xml:space="preserve"> (pp. 7-23). </w:t>
      </w:r>
      <w:r w:rsidRPr="00645861">
        <w:rPr>
          <w:iCs/>
          <w:lang w:val="en-US"/>
        </w:rPr>
        <w:t xml:space="preserve">Bruxelles: De </w:t>
      </w:r>
      <w:proofErr w:type="spellStart"/>
      <w:r w:rsidRPr="00645861">
        <w:rPr>
          <w:iCs/>
          <w:lang w:val="en-US"/>
        </w:rPr>
        <w:t>Boeck</w:t>
      </w:r>
      <w:proofErr w:type="spellEnd"/>
      <w:r w:rsidRPr="00645861">
        <w:rPr>
          <w:iCs/>
          <w:lang w:val="en-US"/>
        </w:rPr>
        <w:t>.</w:t>
      </w:r>
    </w:p>
    <w:p w:rsidR="00964598" w:rsidRPr="00851D81" w:rsidRDefault="00851D81" w:rsidP="00851D81">
      <w:pPr>
        <w:pStyle w:val="Biblio"/>
        <w:rPr>
          <w:iCs/>
        </w:rPr>
      </w:pPr>
      <w:r>
        <w:rPr>
          <w:iCs/>
        </w:rPr>
        <w:t>Bell, B., &amp; Cowie, B. (2001).</w:t>
      </w:r>
      <w:r w:rsidR="00814E3E" w:rsidRPr="00851D81">
        <w:rPr>
          <w:iCs/>
        </w:rPr>
        <w:t xml:space="preserve"> </w:t>
      </w:r>
      <w:r w:rsidR="00814E3E" w:rsidRPr="00851D81">
        <w:rPr>
          <w:i/>
          <w:iCs/>
        </w:rPr>
        <w:t>Formative assessment and science education</w:t>
      </w:r>
      <w:r w:rsidR="00814E3E" w:rsidRPr="00851D81">
        <w:rPr>
          <w:iCs/>
        </w:rPr>
        <w:t xml:space="preserve">. Dordrecht: Kluwer </w:t>
      </w:r>
      <w:proofErr w:type="spellStart"/>
      <w:r w:rsidR="00814E3E" w:rsidRPr="00851D81">
        <w:rPr>
          <w:iCs/>
        </w:rPr>
        <w:t>Academic</w:t>
      </w:r>
      <w:proofErr w:type="spellEnd"/>
      <w:r w:rsidR="00814E3E" w:rsidRPr="00851D81">
        <w:rPr>
          <w:iCs/>
        </w:rPr>
        <w:t xml:space="preserve"> </w:t>
      </w:r>
      <w:proofErr w:type="spellStart"/>
      <w:r w:rsidR="00814E3E" w:rsidRPr="00851D81">
        <w:rPr>
          <w:iCs/>
        </w:rPr>
        <w:t>Publishers</w:t>
      </w:r>
      <w:proofErr w:type="spellEnd"/>
      <w:r w:rsidR="00814E3E" w:rsidRPr="00851D81">
        <w:rPr>
          <w:iCs/>
        </w:rPr>
        <w:t>.</w:t>
      </w:r>
    </w:p>
    <w:p w:rsidR="00EB218E" w:rsidRPr="00851D81" w:rsidRDefault="00D54EB6" w:rsidP="00851D81">
      <w:pPr>
        <w:pStyle w:val="Biblio"/>
        <w:rPr>
          <w:iCs/>
        </w:rPr>
      </w:pPr>
      <w:r w:rsidRPr="00851D81">
        <w:rPr>
          <w:iCs/>
        </w:rPr>
        <w:t xml:space="preserve">Clark, I. (2012). Formative assessment: Assessment is for self-regulated learning. </w:t>
      </w:r>
      <w:proofErr w:type="spellStart"/>
      <w:r w:rsidRPr="00851D81">
        <w:rPr>
          <w:iCs/>
        </w:rPr>
        <w:t>Educational</w:t>
      </w:r>
      <w:proofErr w:type="spellEnd"/>
      <w:r w:rsidRPr="00851D81">
        <w:rPr>
          <w:iCs/>
        </w:rPr>
        <w:t xml:space="preserve"> </w:t>
      </w:r>
      <w:r w:rsidRPr="00851D81">
        <w:rPr>
          <w:i/>
          <w:iCs/>
        </w:rPr>
        <w:t xml:space="preserve">Psychology </w:t>
      </w:r>
      <w:proofErr w:type="spellStart"/>
      <w:r w:rsidRPr="00851D81">
        <w:rPr>
          <w:i/>
          <w:iCs/>
        </w:rPr>
        <w:t>Review</w:t>
      </w:r>
      <w:proofErr w:type="spellEnd"/>
      <w:r w:rsidRPr="00851D81">
        <w:rPr>
          <w:iCs/>
        </w:rPr>
        <w:t xml:space="preserve">, </w:t>
      </w:r>
      <w:r w:rsidRPr="00851D81">
        <w:rPr>
          <w:i/>
          <w:iCs/>
        </w:rPr>
        <w:t>24</w:t>
      </w:r>
      <w:r w:rsidRPr="00851D81">
        <w:rPr>
          <w:iCs/>
        </w:rPr>
        <w:t>(2), 205-249.</w:t>
      </w:r>
    </w:p>
    <w:p w:rsidR="00B43999" w:rsidRPr="00851D81" w:rsidRDefault="00FA19A5" w:rsidP="00851D81">
      <w:pPr>
        <w:pStyle w:val="Biblio"/>
        <w:rPr>
          <w:iCs/>
        </w:rPr>
      </w:pPr>
      <w:proofErr w:type="spellStart"/>
      <w:r w:rsidRPr="00851D81">
        <w:rPr>
          <w:iCs/>
        </w:rPr>
        <w:t>Mottier</w:t>
      </w:r>
      <w:proofErr w:type="spellEnd"/>
      <w:r w:rsidRPr="00851D81">
        <w:rPr>
          <w:iCs/>
        </w:rPr>
        <w:t xml:space="preserve"> Lopez, L. (2012). </w:t>
      </w:r>
      <w:r w:rsidRPr="00851D81">
        <w:rPr>
          <w:i/>
          <w:iCs/>
        </w:rPr>
        <w:t>La régulation des apprentissages en classe</w:t>
      </w:r>
      <w:r w:rsidRPr="00851D81">
        <w:rPr>
          <w:iCs/>
        </w:rPr>
        <w:t>. Bruxelles : De Boeck</w:t>
      </w:r>
    </w:p>
    <w:p w:rsidR="00036836" w:rsidRDefault="00851D81" w:rsidP="00851D81">
      <w:pPr>
        <w:pStyle w:val="Biblio"/>
        <w:rPr>
          <w:iCs/>
        </w:rPr>
      </w:pPr>
      <w:r w:rsidRPr="00851D81">
        <w:rPr>
          <w:iCs/>
        </w:rPr>
        <w:t xml:space="preserve">Nicol, D. &amp; Macfarlane-Dick, D. (2006). Formative assessment and self-regulated learning: A model and seven principles of good feedback practice. </w:t>
      </w:r>
      <w:proofErr w:type="spellStart"/>
      <w:r w:rsidRPr="00851D81">
        <w:rPr>
          <w:i/>
          <w:iCs/>
        </w:rPr>
        <w:t>Studies</w:t>
      </w:r>
      <w:proofErr w:type="spellEnd"/>
      <w:r w:rsidRPr="00851D81">
        <w:rPr>
          <w:i/>
          <w:iCs/>
        </w:rPr>
        <w:t xml:space="preserve"> in </w:t>
      </w:r>
      <w:proofErr w:type="spellStart"/>
      <w:r w:rsidRPr="00851D81">
        <w:rPr>
          <w:i/>
          <w:iCs/>
        </w:rPr>
        <w:t>Higher</w:t>
      </w:r>
      <w:proofErr w:type="spellEnd"/>
      <w:r w:rsidRPr="00851D81">
        <w:rPr>
          <w:i/>
          <w:iCs/>
        </w:rPr>
        <w:t xml:space="preserve"> Education</w:t>
      </w:r>
      <w:r w:rsidRPr="00851D81">
        <w:rPr>
          <w:iCs/>
        </w:rPr>
        <w:t>,</w:t>
      </w:r>
      <w:r>
        <w:rPr>
          <w:iCs/>
        </w:rPr>
        <w:t xml:space="preserve"> </w:t>
      </w:r>
      <w:r w:rsidRPr="00851D81">
        <w:rPr>
          <w:i/>
          <w:iCs/>
        </w:rPr>
        <w:t>31</w:t>
      </w:r>
      <w:r w:rsidRPr="00851D81">
        <w:rPr>
          <w:iCs/>
        </w:rPr>
        <w:t>(2) 199-218.</w:t>
      </w:r>
    </w:p>
    <w:p w:rsidR="00DC1032" w:rsidRDefault="00DC1032" w:rsidP="00851D81">
      <w:pPr>
        <w:pStyle w:val="Biblio"/>
        <w:rPr>
          <w:iCs/>
        </w:rPr>
      </w:pPr>
    </w:p>
    <w:p w:rsidR="00851D81" w:rsidRPr="002E1488" w:rsidRDefault="001235E3" w:rsidP="00DC1032">
      <w:pPr>
        <w:pStyle w:val="Biblio"/>
        <w:spacing w:after="120"/>
        <w:rPr>
          <w:b/>
          <w:iCs/>
        </w:rPr>
      </w:pPr>
      <w:r w:rsidRPr="001235E3">
        <w:rPr>
          <w:b/>
          <w:iCs/>
        </w:rPr>
        <w:t xml:space="preserve">Regard réflexif sur la question de recherche </w:t>
      </w:r>
      <w:r w:rsidRPr="002E1488">
        <w:rPr>
          <w:iCs/>
        </w:rPr>
        <w:t>(</w:t>
      </w:r>
      <w:r w:rsidR="00786AEA">
        <w:rPr>
          <w:iCs/>
        </w:rPr>
        <w:t>468</w:t>
      </w:r>
      <w:r w:rsidR="002E1488" w:rsidRPr="002E1488">
        <w:rPr>
          <w:iCs/>
        </w:rPr>
        <w:t xml:space="preserve"> </w:t>
      </w:r>
      <w:r w:rsidRPr="002E1488">
        <w:rPr>
          <w:iCs/>
        </w:rPr>
        <w:t>signes).</w:t>
      </w:r>
      <w:r w:rsidR="007440C0">
        <w:rPr>
          <w:iCs/>
        </w:rPr>
        <w:t xml:space="preserve"> </w:t>
      </w:r>
    </w:p>
    <w:p w:rsidR="001235E3" w:rsidRPr="00851D81" w:rsidRDefault="001235E3" w:rsidP="002E1488">
      <w:pPr>
        <w:pStyle w:val="Biblio"/>
        <w:ind w:left="0" w:firstLine="0"/>
        <w:rPr>
          <w:iCs/>
        </w:rPr>
      </w:pPr>
      <w:r w:rsidRPr="002E1488">
        <w:rPr>
          <w:iCs/>
        </w:rPr>
        <w:t xml:space="preserve">Notre communication proposera un  regard réflexif sur la question des enjeux que pose notre </w:t>
      </w:r>
      <w:r w:rsidR="000B6EF8">
        <w:rPr>
          <w:iCs/>
        </w:rPr>
        <w:t xml:space="preserve">question de </w:t>
      </w:r>
      <w:r w:rsidRPr="002E1488">
        <w:rPr>
          <w:iCs/>
        </w:rPr>
        <w:t>recherche. Nous questionnerons la façon do</w:t>
      </w:r>
      <w:r w:rsidR="002E1488" w:rsidRPr="002E1488">
        <w:rPr>
          <w:iCs/>
        </w:rPr>
        <w:t>nt les collectifs d’enseignants</w:t>
      </w:r>
      <w:r w:rsidR="006E0B79">
        <w:rPr>
          <w:iCs/>
        </w:rPr>
        <w:t xml:space="preserve"> qui travaillent sur la conception et la mise en œuvre de séances,</w:t>
      </w:r>
      <w:r w:rsidR="006E0B79" w:rsidRPr="002E1488">
        <w:rPr>
          <w:iCs/>
        </w:rPr>
        <w:t xml:space="preserve"> accompagnés dans la durée</w:t>
      </w:r>
      <w:r w:rsidR="006E0B79">
        <w:rPr>
          <w:iCs/>
        </w:rPr>
        <w:t xml:space="preserve"> par un formateur ou un chercheur,</w:t>
      </w:r>
      <w:r w:rsidR="006E0B79" w:rsidRPr="002E1488">
        <w:rPr>
          <w:iCs/>
        </w:rPr>
        <w:t xml:space="preserve"> </w:t>
      </w:r>
      <w:r w:rsidRPr="002E1488">
        <w:rPr>
          <w:iCs/>
        </w:rPr>
        <w:t xml:space="preserve">sont susceptibles d’aider les praticiens </w:t>
      </w:r>
      <w:r w:rsidR="002E1488" w:rsidRPr="002E1488">
        <w:rPr>
          <w:iCs/>
        </w:rPr>
        <w:t>à mieux percevoir et comprendre les difficultés de leurs élèves</w:t>
      </w:r>
      <w:r w:rsidR="006E0B79">
        <w:rPr>
          <w:iCs/>
        </w:rPr>
        <w:t xml:space="preserve"> pour favoriser l’autorégulation de leur activité cognitive</w:t>
      </w:r>
      <w:r w:rsidR="002E1488">
        <w:rPr>
          <w:iCs/>
        </w:rPr>
        <w:t xml:space="preserve">. </w:t>
      </w:r>
    </w:p>
    <w:sectPr w:rsidR="001235E3" w:rsidRPr="00851D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572" w:rsidRDefault="00D92572" w:rsidP="00FB071A">
      <w:pPr>
        <w:spacing w:after="0" w:line="240" w:lineRule="auto"/>
      </w:pPr>
      <w:r>
        <w:separator/>
      </w:r>
    </w:p>
  </w:endnote>
  <w:endnote w:type="continuationSeparator" w:id="0">
    <w:p w:rsidR="00D92572" w:rsidRDefault="00D92572" w:rsidP="00FB07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61F" w:rsidRDefault="0011661F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61F" w:rsidRDefault="0011661F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61F" w:rsidRDefault="0011661F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572" w:rsidRDefault="00D92572" w:rsidP="00FB071A">
      <w:pPr>
        <w:spacing w:after="0" w:line="240" w:lineRule="auto"/>
      </w:pPr>
      <w:r>
        <w:separator/>
      </w:r>
    </w:p>
  </w:footnote>
  <w:footnote w:type="continuationSeparator" w:id="0">
    <w:p w:rsidR="00D92572" w:rsidRDefault="00D92572" w:rsidP="00FB07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61F" w:rsidRDefault="0011661F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61F" w:rsidRDefault="0011661F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61F" w:rsidRDefault="0011661F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611E3"/>
    <w:multiLevelType w:val="multilevel"/>
    <w:tmpl w:val="B3BCB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0DA58A7"/>
    <w:multiLevelType w:val="multilevel"/>
    <w:tmpl w:val="81B69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D1263A5"/>
    <w:multiLevelType w:val="hybridMultilevel"/>
    <w:tmpl w:val="01821C2E"/>
    <w:lvl w:ilvl="0" w:tplc="CE367D22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796" w:hanging="360"/>
      </w:pPr>
    </w:lvl>
    <w:lvl w:ilvl="2" w:tplc="040C001B" w:tentative="1">
      <w:start w:val="1"/>
      <w:numFmt w:val="lowerRoman"/>
      <w:lvlText w:val="%3."/>
      <w:lvlJc w:val="right"/>
      <w:pPr>
        <w:ind w:left="1516" w:hanging="180"/>
      </w:pPr>
    </w:lvl>
    <w:lvl w:ilvl="3" w:tplc="040C000F" w:tentative="1">
      <w:start w:val="1"/>
      <w:numFmt w:val="decimal"/>
      <w:lvlText w:val="%4."/>
      <w:lvlJc w:val="left"/>
      <w:pPr>
        <w:ind w:left="2236" w:hanging="360"/>
      </w:pPr>
    </w:lvl>
    <w:lvl w:ilvl="4" w:tplc="040C0019" w:tentative="1">
      <w:start w:val="1"/>
      <w:numFmt w:val="lowerLetter"/>
      <w:lvlText w:val="%5."/>
      <w:lvlJc w:val="left"/>
      <w:pPr>
        <w:ind w:left="2956" w:hanging="360"/>
      </w:pPr>
    </w:lvl>
    <w:lvl w:ilvl="5" w:tplc="040C001B" w:tentative="1">
      <w:start w:val="1"/>
      <w:numFmt w:val="lowerRoman"/>
      <w:lvlText w:val="%6."/>
      <w:lvlJc w:val="right"/>
      <w:pPr>
        <w:ind w:left="3676" w:hanging="180"/>
      </w:pPr>
    </w:lvl>
    <w:lvl w:ilvl="6" w:tplc="040C000F" w:tentative="1">
      <w:start w:val="1"/>
      <w:numFmt w:val="decimal"/>
      <w:lvlText w:val="%7."/>
      <w:lvlJc w:val="left"/>
      <w:pPr>
        <w:ind w:left="4396" w:hanging="360"/>
      </w:pPr>
    </w:lvl>
    <w:lvl w:ilvl="7" w:tplc="040C0019" w:tentative="1">
      <w:start w:val="1"/>
      <w:numFmt w:val="lowerLetter"/>
      <w:lvlText w:val="%8."/>
      <w:lvlJc w:val="left"/>
      <w:pPr>
        <w:ind w:left="5116" w:hanging="360"/>
      </w:pPr>
    </w:lvl>
    <w:lvl w:ilvl="8" w:tplc="040C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575A677C"/>
    <w:multiLevelType w:val="hybridMultilevel"/>
    <w:tmpl w:val="C7B4BBA0"/>
    <w:lvl w:ilvl="0" w:tplc="040C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EF8"/>
    <w:rsid w:val="00004DAB"/>
    <w:rsid w:val="000141D7"/>
    <w:rsid w:val="00017B26"/>
    <w:rsid w:val="00033BE9"/>
    <w:rsid w:val="00036836"/>
    <w:rsid w:val="00050735"/>
    <w:rsid w:val="000708A9"/>
    <w:rsid w:val="0007762F"/>
    <w:rsid w:val="000B6EF8"/>
    <w:rsid w:val="000C51E4"/>
    <w:rsid w:val="000D687B"/>
    <w:rsid w:val="000E4441"/>
    <w:rsid w:val="001078DF"/>
    <w:rsid w:val="0011661F"/>
    <w:rsid w:val="001235E3"/>
    <w:rsid w:val="001518D3"/>
    <w:rsid w:val="00153120"/>
    <w:rsid w:val="00173B3C"/>
    <w:rsid w:val="0017449E"/>
    <w:rsid w:val="00197D74"/>
    <w:rsid w:val="001B1FAE"/>
    <w:rsid w:val="001D56A9"/>
    <w:rsid w:val="002044FD"/>
    <w:rsid w:val="00212985"/>
    <w:rsid w:val="00221153"/>
    <w:rsid w:val="00261BF5"/>
    <w:rsid w:val="00271290"/>
    <w:rsid w:val="00271C8E"/>
    <w:rsid w:val="00297766"/>
    <w:rsid w:val="002A51DF"/>
    <w:rsid w:val="002B03CD"/>
    <w:rsid w:val="002B461E"/>
    <w:rsid w:val="002D3B8F"/>
    <w:rsid w:val="002E1488"/>
    <w:rsid w:val="002F5EF8"/>
    <w:rsid w:val="003140CF"/>
    <w:rsid w:val="003372F8"/>
    <w:rsid w:val="0034022C"/>
    <w:rsid w:val="00340FC5"/>
    <w:rsid w:val="00346656"/>
    <w:rsid w:val="00352CD5"/>
    <w:rsid w:val="00371976"/>
    <w:rsid w:val="003A0715"/>
    <w:rsid w:val="003A12DC"/>
    <w:rsid w:val="003A165B"/>
    <w:rsid w:val="003B1BCF"/>
    <w:rsid w:val="003B35ED"/>
    <w:rsid w:val="003B361B"/>
    <w:rsid w:val="003C04A6"/>
    <w:rsid w:val="003E54F4"/>
    <w:rsid w:val="003F62C9"/>
    <w:rsid w:val="00401C11"/>
    <w:rsid w:val="004063E2"/>
    <w:rsid w:val="00411617"/>
    <w:rsid w:val="00415048"/>
    <w:rsid w:val="00421183"/>
    <w:rsid w:val="00434B81"/>
    <w:rsid w:val="00455C9D"/>
    <w:rsid w:val="00471D34"/>
    <w:rsid w:val="00472C0B"/>
    <w:rsid w:val="00476A2D"/>
    <w:rsid w:val="00487B4D"/>
    <w:rsid w:val="004901BD"/>
    <w:rsid w:val="00492F66"/>
    <w:rsid w:val="00496011"/>
    <w:rsid w:val="00496587"/>
    <w:rsid w:val="004A09AB"/>
    <w:rsid w:val="004C2FE1"/>
    <w:rsid w:val="004D3AD9"/>
    <w:rsid w:val="004F0E59"/>
    <w:rsid w:val="004F244C"/>
    <w:rsid w:val="00505CE5"/>
    <w:rsid w:val="005110EE"/>
    <w:rsid w:val="00526687"/>
    <w:rsid w:val="0053692F"/>
    <w:rsid w:val="0057221D"/>
    <w:rsid w:val="005763F4"/>
    <w:rsid w:val="00580CB8"/>
    <w:rsid w:val="00591D85"/>
    <w:rsid w:val="005A619A"/>
    <w:rsid w:val="005B3C2E"/>
    <w:rsid w:val="005C56E7"/>
    <w:rsid w:val="005D4624"/>
    <w:rsid w:val="005F4981"/>
    <w:rsid w:val="00602CDF"/>
    <w:rsid w:val="00602F5F"/>
    <w:rsid w:val="006050B7"/>
    <w:rsid w:val="0060532B"/>
    <w:rsid w:val="00612A68"/>
    <w:rsid w:val="0062452F"/>
    <w:rsid w:val="0063203F"/>
    <w:rsid w:val="0063585C"/>
    <w:rsid w:val="00636ABE"/>
    <w:rsid w:val="00652172"/>
    <w:rsid w:val="00661E0D"/>
    <w:rsid w:val="00665D28"/>
    <w:rsid w:val="00685927"/>
    <w:rsid w:val="006958F2"/>
    <w:rsid w:val="006A2748"/>
    <w:rsid w:val="006B534B"/>
    <w:rsid w:val="006C3460"/>
    <w:rsid w:val="006D65BC"/>
    <w:rsid w:val="006E0B79"/>
    <w:rsid w:val="006E6495"/>
    <w:rsid w:val="006F4EDC"/>
    <w:rsid w:val="00700EEE"/>
    <w:rsid w:val="00715AF1"/>
    <w:rsid w:val="007200DB"/>
    <w:rsid w:val="007245DC"/>
    <w:rsid w:val="00727B91"/>
    <w:rsid w:val="00732004"/>
    <w:rsid w:val="00735600"/>
    <w:rsid w:val="00743A6E"/>
    <w:rsid w:val="007440C0"/>
    <w:rsid w:val="00783745"/>
    <w:rsid w:val="00786AEA"/>
    <w:rsid w:val="0079166C"/>
    <w:rsid w:val="00797993"/>
    <w:rsid w:val="007A18E0"/>
    <w:rsid w:val="007C7E27"/>
    <w:rsid w:val="007D2AC8"/>
    <w:rsid w:val="007D4206"/>
    <w:rsid w:val="007D7A15"/>
    <w:rsid w:val="007E1F1F"/>
    <w:rsid w:val="007F353B"/>
    <w:rsid w:val="00814E3E"/>
    <w:rsid w:val="00843512"/>
    <w:rsid w:val="008442AE"/>
    <w:rsid w:val="00851D81"/>
    <w:rsid w:val="00865543"/>
    <w:rsid w:val="00865EE4"/>
    <w:rsid w:val="00875971"/>
    <w:rsid w:val="00892AED"/>
    <w:rsid w:val="008B0182"/>
    <w:rsid w:val="008B0EFC"/>
    <w:rsid w:val="008B10BC"/>
    <w:rsid w:val="008C06E0"/>
    <w:rsid w:val="008C78DE"/>
    <w:rsid w:val="008F7C3E"/>
    <w:rsid w:val="00900E37"/>
    <w:rsid w:val="0090380D"/>
    <w:rsid w:val="00906285"/>
    <w:rsid w:val="00912152"/>
    <w:rsid w:val="00922F67"/>
    <w:rsid w:val="0092413F"/>
    <w:rsid w:val="009336D2"/>
    <w:rsid w:val="00964598"/>
    <w:rsid w:val="00967D35"/>
    <w:rsid w:val="00971B83"/>
    <w:rsid w:val="009739B1"/>
    <w:rsid w:val="009866DF"/>
    <w:rsid w:val="00991535"/>
    <w:rsid w:val="00994826"/>
    <w:rsid w:val="009A308B"/>
    <w:rsid w:val="009B57B3"/>
    <w:rsid w:val="009E008D"/>
    <w:rsid w:val="009E6030"/>
    <w:rsid w:val="009E6FFD"/>
    <w:rsid w:val="00A00AED"/>
    <w:rsid w:val="00A0316F"/>
    <w:rsid w:val="00A0598C"/>
    <w:rsid w:val="00A819A4"/>
    <w:rsid w:val="00A828F7"/>
    <w:rsid w:val="00A92779"/>
    <w:rsid w:val="00AA1555"/>
    <w:rsid w:val="00AA3D38"/>
    <w:rsid w:val="00AC00E2"/>
    <w:rsid w:val="00AC11F1"/>
    <w:rsid w:val="00AC2D65"/>
    <w:rsid w:val="00AC2FC3"/>
    <w:rsid w:val="00AF3349"/>
    <w:rsid w:val="00AF7761"/>
    <w:rsid w:val="00B061FF"/>
    <w:rsid w:val="00B13621"/>
    <w:rsid w:val="00B26DA8"/>
    <w:rsid w:val="00B43999"/>
    <w:rsid w:val="00B534D0"/>
    <w:rsid w:val="00B60D90"/>
    <w:rsid w:val="00B65CEF"/>
    <w:rsid w:val="00B87336"/>
    <w:rsid w:val="00B931A8"/>
    <w:rsid w:val="00BA1790"/>
    <w:rsid w:val="00BB600F"/>
    <w:rsid w:val="00BB759B"/>
    <w:rsid w:val="00BD3B6B"/>
    <w:rsid w:val="00BE03EF"/>
    <w:rsid w:val="00C17607"/>
    <w:rsid w:val="00C240F6"/>
    <w:rsid w:val="00C27431"/>
    <w:rsid w:val="00C27DD6"/>
    <w:rsid w:val="00C329C6"/>
    <w:rsid w:val="00C4685A"/>
    <w:rsid w:val="00C64598"/>
    <w:rsid w:val="00C71100"/>
    <w:rsid w:val="00C76BB4"/>
    <w:rsid w:val="00C80EB8"/>
    <w:rsid w:val="00CB6909"/>
    <w:rsid w:val="00CC1D88"/>
    <w:rsid w:val="00CD627F"/>
    <w:rsid w:val="00CF3B57"/>
    <w:rsid w:val="00D16666"/>
    <w:rsid w:val="00D23994"/>
    <w:rsid w:val="00D309EB"/>
    <w:rsid w:val="00D30D9E"/>
    <w:rsid w:val="00D462DD"/>
    <w:rsid w:val="00D54EB6"/>
    <w:rsid w:val="00D5797E"/>
    <w:rsid w:val="00D67639"/>
    <w:rsid w:val="00D67CD4"/>
    <w:rsid w:val="00D711EC"/>
    <w:rsid w:val="00D74EB5"/>
    <w:rsid w:val="00D80055"/>
    <w:rsid w:val="00D83B7F"/>
    <w:rsid w:val="00D92572"/>
    <w:rsid w:val="00D93968"/>
    <w:rsid w:val="00DB18C4"/>
    <w:rsid w:val="00DB27F7"/>
    <w:rsid w:val="00DB55F4"/>
    <w:rsid w:val="00DB7EBF"/>
    <w:rsid w:val="00DC1032"/>
    <w:rsid w:val="00DD2907"/>
    <w:rsid w:val="00DE3B36"/>
    <w:rsid w:val="00DE47E8"/>
    <w:rsid w:val="00DF7527"/>
    <w:rsid w:val="00E11E61"/>
    <w:rsid w:val="00E2529A"/>
    <w:rsid w:val="00E40451"/>
    <w:rsid w:val="00E40710"/>
    <w:rsid w:val="00E806CC"/>
    <w:rsid w:val="00E91966"/>
    <w:rsid w:val="00E952EB"/>
    <w:rsid w:val="00EA5725"/>
    <w:rsid w:val="00EB0BA6"/>
    <w:rsid w:val="00EB2164"/>
    <w:rsid w:val="00EB218E"/>
    <w:rsid w:val="00EC2AC6"/>
    <w:rsid w:val="00EC7D20"/>
    <w:rsid w:val="00ED20AF"/>
    <w:rsid w:val="00ED585A"/>
    <w:rsid w:val="00EE3B73"/>
    <w:rsid w:val="00F13035"/>
    <w:rsid w:val="00F2498B"/>
    <w:rsid w:val="00F267DB"/>
    <w:rsid w:val="00F3310F"/>
    <w:rsid w:val="00F34D0A"/>
    <w:rsid w:val="00F53B4C"/>
    <w:rsid w:val="00F66F1C"/>
    <w:rsid w:val="00F71D9C"/>
    <w:rsid w:val="00F7737E"/>
    <w:rsid w:val="00F77F0B"/>
    <w:rsid w:val="00F948D2"/>
    <w:rsid w:val="00FA19A5"/>
    <w:rsid w:val="00FA36E7"/>
    <w:rsid w:val="00FA52A0"/>
    <w:rsid w:val="00FA6A76"/>
    <w:rsid w:val="00FB071A"/>
    <w:rsid w:val="00FD14DE"/>
    <w:rsid w:val="00FD271A"/>
    <w:rsid w:val="00FD359C"/>
    <w:rsid w:val="00FD4EA6"/>
    <w:rsid w:val="00FE6007"/>
    <w:rsid w:val="00FF3D69"/>
    <w:rsid w:val="00FF5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DB55F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7200D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F5E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2F5EF8"/>
    <w:rPr>
      <w:b/>
      <w:bCs/>
    </w:rPr>
  </w:style>
  <w:style w:type="character" w:customStyle="1" w:styleId="st">
    <w:name w:val="st"/>
    <w:basedOn w:val="Policepardfaut"/>
    <w:rsid w:val="00346656"/>
  </w:style>
  <w:style w:type="character" w:styleId="Accentuation">
    <w:name w:val="Emphasis"/>
    <w:basedOn w:val="Policepardfaut"/>
    <w:uiPriority w:val="20"/>
    <w:qFormat/>
    <w:rsid w:val="00346656"/>
    <w:rPr>
      <w:i/>
      <w:iCs/>
    </w:rPr>
  </w:style>
  <w:style w:type="character" w:styleId="Marquedecommentaire">
    <w:name w:val="annotation reference"/>
    <w:basedOn w:val="Policepardfaut"/>
    <w:uiPriority w:val="99"/>
    <w:semiHidden/>
    <w:unhideWhenUsed/>
    <w:rsid w:val="00665D2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665D2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665D2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65D2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65D28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6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5D28"/>
    <w:rPr>
      <w:rFonts w:ascii="Tahoma" w:hAnsi="Tahoma" w:cs="Tahoma"/>
      <w:sz w:val="16"/>
      <w:szCs w:val="16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B071A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B071A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B071A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B071A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B071A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FB071A"/>
    <w:rPr>
      <w:vertAlign w:val="superscript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197D7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197D74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1166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1661F"/>
  </w:style>
  <w:style w:type="paragraph" w:styleId="Pieddepage">
    <w:name w:val="footer"/>
    <w:basedOn w:val="Normal"/>
    <w:link w:val="PieddepageCar"/>
    <w:uiPriority w:val="99"/>
    <w:unhideWhenUsed/>
    <w:rsid w:val="001166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1661F"/>
  </w:style>
  <w:style w:type="paragraph" w:styleId="Paragraphedeliste">
    <w:name w:val="List Paragraph"/>
    <w:basedOn w:val="Normal"/>
    <w:uiPriority w:val="34"/>
    <w:qFormat/>
    <w:rsid w:val="00352CD5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DB55F4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7200D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rps">
    <w:name w:val="Corps"/>
    <w:basedOn w:val="Normal"/>
    <w:link w:val="CorpsCar"/>
    <w:qFormat/>
    <w:rsid w:val="000D687B"/>
    <w:pPr>
      <w:ind w:firstLine="142"/>
      <w:jc w:val="both"/>
    </w:pPr>
    <w:rPr>
      <w:rFonts w:ascii="Times New Roman" w:hAnsi="Times New Roman" w:cs="Times New Roman"/>
      <w:sz w:val="24"/>
    </w:rPr>
  </w:style>
  <w:style w:type="character" w:customStyle="1" w:styleId="CorpsCar">
    <w:name w:val="Corps Car"/>
    <w:basedOn w:val="Policepardfaut"/>
    <w:link w:val="Corps"/>
    <w:rsid w:val="000D687B"/>
    <w:rPr>
      <w:rFonts w:ascii="Times New Roman" w:hAnsi="Times New Roman" w:cs="Times New Roman"/>
      <w:sz w:val="24"/>
    </w:rPr>
  </w:style>
  <w:style w:type="paragraph" w:customStyle="1" w:styleId="Biblio">
    <w:name w:val="Biblio"/>
    <w:basedOn w:val="Corps"/>
    <w:link w:val="BiblioCar"/>
    <w:qFormat/>
    <w:rsid w:val="00851D81"/>
    <w:pPr>
      <w:ind w:left="284" w:hanging="284"/>
    </w:pPr>
  </w:style>
  <w:style w:type="character" w:customStyle="1" w:styleId="BiblioCar">
    <w:name w:val="Biblio Car"/>
    <w:basedOn w:val="CorpsCar"/>
    <w:link w:val="Biblio"/>
    <w:rsid w:val="00851D81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DB55F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7200D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F5E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2F5EF8"/>
    <w:rPr>
      <w:b/>
      <w:bCs/>
    </w:rPr>
  </w:style>
  <w:style w:type="character" w:customStyle="1" w:styleId="st">
    <w:name w:val="st"/>
    <w:basedOn w:val="Policepardfaut"/>
    <w:rsid w:val="00346656"/>
  </w:style>
  <w:style w:type="character" w:styleId="Accentuation">
    <w:name w:val="Emphasis"/>
    <w:basedOn w:val="Policepardfaut"/>
    <w:uiPriority w:val="20"/>
    <w:qFormat/>
    <w:rsid w:val="00346656"/>
    <w:rPr>
      <w:i/>
      <w:iCs/>
    </w:rPr>
  </w:style>
  <w:style w:type="character" w:styleId="Marquedecommentaire">
    <w:name w:val="annotation reference"/>
    <w:basedOn w:val="Policepardfaut"/>
    <w:uiPriority w:val="99"/>
    <w:semiHidden/>
    <w:unhideWhenUsed/>
    <w:rsid w:val="00665D2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665D2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665D2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65D2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65D28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6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5D28"/>
    <w:rPr>
      <w:rFonts w:ascii="Tahoma" w:hAnsi="Tahoma" w:cs="Tahoma"/>
      <w:sz w:val="16"/>
      <w:szCs w:val="16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B071A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B071A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B071A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B071A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B071A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FB071A"/>
    <w:rPr>
      <w:vertAlign w:val="superscript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197D7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197D74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1166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1661F"/>
  </w:style>
  <w:style w:type="paragraph" w:styleId="Pieddepage">
    <w:name w:val="footer"/>
    <w:basedOn w:val="Normal"/>
    <w:link w:val="PieddepageCar"/>
    <w:uiPriority w:val="99"/>
    <w:unhideWhenUsed/>
    <w:rsid w:val="001166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1661F"/>
  </w:style>
  <w:style w:type="paragraph" w:styleId="Paragraphedeliste">
    <w:name w:val="List Paragraph"/>
    <w:basedOn w:val="Normal"/>
    <w:uiPriority w:val="34"/>
    <w:qFormat/>
    <w:rsid w:val="00352CD5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DB55F4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7200D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rps">
    <w:name w:val="Corps"/>
    <w:basedOn w:val="Normal"/>
    <w:link w:val="CorpsCar"/>
    <w:qFormat/>
    <w:rsid w:val="000D687B"/>
    <w:pPr>
      <w:ind w:firstLine="142"/>
      <w:jc w:val="both"/>
    </w:pPr>
    <w:rPr>
      <w:rFonts w:ascii="Times New Roman" w:hAnsi="Times New Roman" w:cs="Times New Roman"/>
      <w:sz w:val="24"/>
    </w:rPr>
  </w:style>
  <w:style w:type="character" w:customStyle="1" w:styleId="CorpsCar">
    <w:name w:val="Corps Car"/>
    <w:basedOn w:val="Policepardfaut"/>
    <w:link w:val="Corps"/>
    <w:rsid w:val="000D687B"/>
    <w:rPr>
      <w:rFonts w:ascii="Times New Roman" w:hAnsi="Times New Roman" w:cs="Times New Roman"/>
      <w:sz w:val="24"/>
    </w:rPr>
  </w:style>
  <w:style w:type="paragraph" w:customStyle="1" w:styleId="Biblio">
    <w:name w:val="Biblio"/>
    <w:basedOn w:val="Corps"/>
    <w:link w:val="BiblioCar"/>
    <w:qFormat/>
    <w:rsid w:val="00851D81"/>
    <w:pPr>
      <w:ind w:left="284" w:hanging="284"/>
    </w:pPr>
  </w:style>
  <w:style w:type="character" w:customStyle="1" w:styleId="BiblioCar">
    <w:name w:val="Biblio Car"/>
    <w:basedOn w:val="CorpsCar"/>
    <w:link w:val="Biblio"/>
    <w:rsid w:val="00851D81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43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5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79F634-C92D-48BB-A366-88D2F0B34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752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2016-01-27T09:26:00Z</dcterms:created>
  <dcterms:modified xsi:type="dcterms:W3CDTF">2016-01-27T09:29:00Z</dcterms:modified>
</cp:coreProperties>
</file>